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33" w:rsidRPr="00B8775B" w:rsidRDefault="00C907D2" w:rsidP="003A1E33">
      <w:pPr>
        <w:pStyle w:val="NormalArial"/>
        <w:spacing w:line="360" w:lineRule="auto"/>
        <w:jc w:val="both"/>
        <w:rPr>
          <w:rFonts w:ascii="Gill Sans MT" w:hAnsi="Gill Sans MT"/>
          <w:smallCaps/>
          <w:sz w:val="26"/>
          <w:szCs w:val="26"/>
        </w:rPr>
      </w:pPr>
      <w:r>
        <w:rPr>
          <w:rFonts w:ascii="Gill Sans MT" w:hAnsi="Gill Sans MT"/>
          <w:smallCaps/>
          <w:sz w:val="26"/>
          <w:szCs w:val="26"/>
        </w:rPr>
        <w:t>Meritíssimo</w:t>
      </w:r>
      <w:r w:rsidR="005770F0">
        <w:rPr>
          <w:rFonts w:ascii="Gill Sans MT" w:hAnsi="Gill Sans MT"/>
          <w:smallCaps/>
          <w:sz w:val="26"/>
          <w:szCs w:val="26"/>
        </w:rPr>
        <w:t xml:space="preserve"> Juízo</w:t>
      </w:r>
      <w:r w:rsidR="003A1E33" w:rsidRPr="00B8775B">
        <w:rPr>
          <w:rFonts w:ascii="Gill Sans MT" w:hAnsi="Gill Sans MT"/>
          <w:smallCaps/>
          <w:sz w:val="26"/>
          <w:szCs w:val="26"/>
        </w:rPr>
        <w:t xml:space="preserve"> da</w:t>
      </w:r>
      <w:r w:rsidR="003A1E33">
        <w:rPr>
          <w:rFonts w:ascii="Gill Sans MT" w:hAnsi="Gill Sans MT"/>
          <w:smallCaps/>
          <w:sz w:val="26"/>
          <w:szCs w:val="26"/>
        </w:rPr>
        <w:t xml:space="preserve"> 1º </w:t>
      </w:r>
      <w:r w:rsidR="003A1E33" w:rsidRPr="00B8775B">
        <w:rPr>
          <w:rFonts w:ascii="Gill Sans MT" w:hAnsi="Gill Sans MT"/>
          <w:smallCaps/>
          <w:sz w:val="26"/>
          <w:szCs w:val="26"/>
        </w:rPr>
        <w:t xml:space="preserve">Vara </w:t>
      </w:r>
      <w:r w:rsidR="005770F0">
        <w:rPr>
          <w:rFonts w:ascii="Gill Sans MT" w:hAnsi="Gill Sans MT"/>
          <w:smallCaps/>
          <w:sz w:val="26"/>
          <w:szCs w:val="26"/>
        </w:rPr>
        <w:t>de Fazenda Pública e de Registros Públicos</w:t>
      </w:r>
      <w:r w:rsidR="003A1E33">
        <w:rPr>
          <w:rFonts w:ascii="Gill Sans MT" w:hAnsi="Gill Sans MT"/>
          <w:smallCaps/>
          <w:sz w:val="26"/>
          <w:szCs w:val="26"/>
        </w:rPr>
        <w:t xml:space="preserve"> da </w:t>
      </w:r>
      <w:r w:rsidR="003A1E33" w:rsidRPr="00B8775B">
        <w:rPr>
          <w:rFonts w:ascii="Gill Sans MT" w:hAnsi="Gill Sans MT"/>
          <w:smallCaps/>
          <w:sz w:val="26"/>
          <w:szCs w:val="26"/>
        </w:rPr>
        <w:t>Comarca d</w:t>
      </w:r>
      <w:r w:rsidR="009A42C2">
        <w:rPr>
          <w:rFonts w:ascii="Gill Sans MT" w:hAnsi="Gill Sans MT"/>
          <w:smallCaps/>
          <w:sz w:val="26"/>
          <w:szCs w:val="26"/>
        </w:rPr>
        <w:t>e Campo Grande/MS</w:t>
      </w:r>
      <w:r w:rsidR="003A1E33" w:rsidRPr="00B8775B">
        <w:rPr>
          <w:rFonts w:ascii="Gill Sans MT" w:hAnsi="Gill Sans MT"/>
          <w:smallCaps/>
          <w:sz w:val="26"/>
          <w:szCs w:val="26"/>
        </w:rPr>
        <w:t>,</w:t>
      </w:r>
    </w:p>
    <w:p w:rsidR="003A1E33" w:rsidRPr="000E062F" w:rsidRDefault="003A1E33" w:rsidP="003A1E33">
      <w:pPr>
        <w:pStyle w:val="NormalArial"/>
        <w:spacing w:line="360" w:lineRule="auto"/>
        <w:ind w:firstLine="1080"/>
        <w:jc w:val="both"/>
      </w:pPr>
    </w:p>
    <w:p w:rsidR="003A1E33" w:rsidRDefault="003A1E33"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4B6AD9" w:rsidRDefault="004B6AD9" w:rsidP="003A1E33">
      <w:pPr>
        <w:pStyle w:val="NormalArial"/>
        <w:spacing w:line="360" w:lineRule="auto"/>
        <w:ind w:firstLine="1080"/>
        <w:jc w:val="both"/>
      </w:pPr>
    </w:p>
    <w:p w:rsidR="003A1E33" w:rsidRDefault="003A1E33" w:rsidP="003A1E33">
      <w:pPr>
        <w:pStyle w:val="NormalArial"/>
        <w:spacing w:line="360" w:lineRule="auto"/>
        <w:ind w:firstLine="1080"/>
        <w:jc w:val="both"/>
      </w:pPr>
    </w:p>
    <w:p w:rsidR="00734D47" w:rsidRDefault="004610F5" w:rsidP="00C7702D">
      <w:pPr>
        <w:pStyle w:val="NormalArial"/>
        <w:spacing w:line="360" w:lineRule="auto"/>
        <w:ind w:firstLine="1080"/>
        <w:jc w:val="center"/>
      </w:pPr>
      <w:r>
        <w:rPr>
          <w:rFonts w:ascii="Gill Sans MT" w:hAnsi="Gill Sans MT"/>
          <w:smallCaps/>
          <w:sz w:val="28"/>
          <w:szCs w:val="28"/>
        </w:rPr>
        <w:t xml:space="preserve"> </w:t>
      </w:r>
    </w:p>
    <w:p w:rsidR="00734D47" w:rsidRDefault="00734D47" w:rsidP="003A1E33">
      <w:pPr>
        <w:pStyle w:val="NormalArial"/>
        <w:spacing w:line="360" w:lineRule="auto"/>
        <w:ind w:firstLine="1080"/>
        <w:jc w:val="both"/>
      </w:pPr>
    </w:p>
    <w:p w:rsidR="003A1E33" w:rsidRPr="00195EB6" w:rsidRDefault="005770F0" w:rsidP="005770F0">
      <w:pPr>
        <w:pStyle w:val="NormalArial"/>
        <w:jc w:val="both"/>
        <w:rPr>
          <w:sz w:val="28"/>
          <w:szCs w:val="28"/>
        </w:rPr>
      </w:pPr>
      <w:r w:rsidRPr="00195EB6">
        <w:rPr>
          <w:rFonts w:ascii="Gill Sans MT" w:hAnsi="Gill Sans MT"/>
          <w:smallCaps/>
          <w:sz w:val="28"/>
          <w:szCs w:val="28"/>
        </w:rPr>
        <w:t xml:space="preserve">Sindicato dos Servidores do Poder Judiciário do Estado do Mato Grosso do Sul - </w:t>
      </w:r>
      <w:sdt>
        <w:sdtPr>
          <w:rPr>
            <w:rFonts w:ascii="Gill Sans MT" w:hAnsi="Gill Sans MT"/>
            <w:smallCaps/>
            <w:sz w:val="28"/>
            <w:szCs w:val="28"/>
          </w:rPr>
          <w:alias w:val="Autor"/>
          <w:tag w:val=""/>
          <w:id w:val="1763176541"/>
          <w:placeholder>
            <w:docPart w:val="5F0A5733DBF54C469E6122CC9364930F"/>
          </w:placeholder>
          <w:dataBinding w:prefixMappings="xmlns:ns0='http://purl.org/dc/elements/1.1/' xmlns:ns1='http://schemas.openxmlformats.org/package/2006/metadata/core-properties' " w:xpath="/ns1:coreProperties[1]/ns0:creator[1]" w:storeItemID="{6C3C8BC8-F283-45AE-878A-BAB7291924A1}"/>
          <w:text/>
        </w:sdtPr>
        <w:sdtContent>
          <w:r w:rsidRPr="00195EB6">
            <w:rPr>
              <w:rFonts w:ascii="Gill Sans MT" w:hAnsi="Gill Sans MT"/>
              <w:smallCaps/>
              <w:sz w:val="28"/>
              <w:szCs w:val="28"/>
            </w:rPr>
            <w:t>SINDIJUS/MS</w:t>
          </w:r>
        </w:sdtContent>
      </w:sdt>
      <w:r w:rsidR="003A1E33" w:rsidRPr="00195EB6">
        <w:rPr>
          <w:rFonts w:ascii="Gill Sans MT" w:hAnsi="Gill Sans MT" w:cs="Tahoma"/>
          <w:smallCaps/>
          <w:sz w:val="28"/>
          <w:szCs w:val="28"/>
        </w:rPr>
        <w:t>,</w:t>
      </w:r>
    </w:p>
    <w:p w:rsidR="003A1E33" w:rsidRPr="001C733E" w:rsidRDefault="005770F0" w:rsidP="001C733E">
      <w:pPr>
        <w:ind w:left="2268"/>
        <w:jc w:val="both"/>
        <w:rPr>
          <w:rFonts w:ascii="Arial" w:eastAsia="NotDefSpecial" w:hAnsi="Arial" w:cs="Arial"/>
          <w:sz w:val="24"/>
          <w:szCs w:val="24"/>
        </w:rPr>
      </w:pPr>
      <w:r w:rsidRPr="00734D47">
        <w:rPr>
          <w:rFonts w:ascii="Arial" w:hAnsi="Arial" w:cs="Arial"/>
          <w:sz w:val="24"/>
          <w:szCs w:val="24"/>
        </w:rPr>
        <w:t xml:space="preserve">devidamente qualificado nos autos do </w:t>
      </w:r>
      <w:sdt>
        <w:sdtPr>
          <w:rPr>
            <w:rFonts w:ascii="Gill Sans MT" w:hAnsi="Gill Sans MT"/>
            <w:smallCaps/>
            <w:sz w:val="28"/>
            <w:szCs w:val="32"/>
          </w:rPr>
          <w:alias w:val="Categoria"/>
          <w:tag w:val=""/>
          <w:id w:val="422761312"/>
          <w:placeholder>
            <w:docPart w:val="D985937B909041798214E0CE71061718"/>
          </w:placeholder>
          <w:dataBinding w:prefixMappings="xmlns:ns0='http://purl.org/dc/elements/1.1/' xmlns:ns1='http://schemas.openxmlformats.org/package/2006/metadata/core-properties' " w:xpath="/ns1:coreProperties[1]/ns1:category[1]" w:storeItemID="{6C3C8BC8-F283-45AE-878A-BAB7291924A1}"/>
          <w:text/>
        </w:sdtPr>
        <w:sdtContent>
          <w:r w:rsidR="00534C0B" w:rsidRPr="00734D47">
            <w:rPr>
              <w:rFonts w:ascii="Gill Sans MT" w:hAnsi="Gill Sans MT"/>
              <w:smallCaps/>
              <w:sz w:val="28"/>
              <w:szCs w:val="32"/>
            </w:rPr>
            <w:t xml:space="preserve">Processo n. </w:t>
          </w:r>
          <w:r w:rsidRPr="00734D47">
            <w:rPr>
              <w:rFonts w:ascii="Gill Sans MT" w:hAnsi="Gill Sans MT"/>
              <w:smallCaps/>
              <w:sz w:val="28"/>
              <w:szCs w:val="32"/>
            </w:rPr>
            <w:t>0013704-10.1999</w:t>
          </w:r>
          <w:r w:rsidR="00534C0B" w:rsidRPr="00734D47">
            <w:rPr>
              <w:rFonts w:ascii="Gill Sans MT" w:hAnsi="Gill Sans MT"/>
              <w:smallCaps/>
              <w:sz w:val="28"/>
              <w:szCs w:val="32"/>
            </w:rPr>
            <w:t>.8.12.000</w:t>
          </w:r>
          <w:r w:rsidRPr="00734D47">
            <w:rPr>
              <w:rFonts w:ascii="Gill Sans MT" w:hAnsi="Gill Sans MT"/>
              <w:smallCaps/>
              <w:sz w:val="28"/>
              <w:szCs w:val="32"/>
            </w:rPr>
            <w:t>1/004</w:t>
          </w:r>
        </w:sdtContent>
      </w:sdt>
      <w:r w:rsidR="00195EB6" w:rsidRPr="00734D47">
        <w:rPr>
          <w:rFonts w:ascii="Arial" w:hAnsi="Arial" w:cs="Arial"/>
          <w:sz w:val="24"/>
          <w:szCs w:val="24"/>
        </w:rPr>
        <w:t xml:space="preserve"> que move em face do </w:t>
      </w:r>
      <w:sdt>
        <w:sdtPr>
          <w:rPr>
            <w:rFonts w:ascii="Gill Sans MT" w:hAnsi="Gill Sans MT" w:cs="Arial"/>
            <w:smallCaps/>
            <w:sz w:val="28"/>
            <w:szCs w:val="28"/>
          </w:rPr>
          <w:alias w:val="Assunto"/>
          <w:tag w:val=""/>
          <w:id w:val="-345644076"/>
          <w:placeholder>
            <w:docPart w:val="E56EAB9B81784413A5C348A34B12C725"/>
          </w:placeholder>
          <w:dataBinding w:prefixMappings="xmlns:ns0='http://purl.org/dc/elements/1.1/' xmlns:ns1='http://schemas.openxmlformats.org/package/2006/metadata/core-properties' " w:xpath="/ns1:coreProperties[1]/ns0:subject[1]" w:storeItemID="{6C3C8BC8-F283-45AE-878A-BAB7291924A1}"/>
          <w:text/>
        </w:sdtPr>
        <w:sdtContent>
          <w:r w:rsidR="00195EB6" w:rsidRPr="00734D47">
            <w:rPr>
              <w:rFonts w:ascii="Gill Sans MT" w:hAnsi="Gill Sans MT" w:cs="Arial"/>
              <w:smallCaps/>
              <w:sz w:val="28"/>
              <w:szCs w:val="28"/>
            </w:rPr>
            <w:t>Estado do Mato Grosso do Sul</w:t>
          </w:r>
        </w:sdtContent>
      </w:sdt>
      <w:r w:rsidR="001C733E">
        <w:rPr>
          <w:rFonts w:ascii="Arial" w:hAnsi="Arial" w:cs="Arial"/>
          <w:sz w:val="24"/>
          <w:szCs w:val="24"/>
        </w:rPr>
        <w:t>, p</w:t>
      </w:r>
      <w:r w:rsidRPr="00734D47">
        <w:rPr>
          <w:rFonts w:ascii="Arial" w:hAnsi="Arial" w:cs="Arial"/>
          <w:sz w:val="24"/>
          <w:szCs w:val="24"/>
        </w:rPr>
        <w:t>or intermédio de seus advogados</w:t>
      </w:r>
      <w:r w:rsidR="003A1E33" w:rsidRPr="00734D47">
        <w:rPr>
          <w:rFonts w:ascii="Arial" w:hAnsi="Arial" w:cs="Arial"/>
          <w:sz w:val="24"/>
          <w:szCs w:val="24"/>
        </w:rPr>
        <w:t>,</w:t>
      </w:r>
      <w:r w:rsidRPr="00734D47">
        <w:rPr>
          <w:rFonts w:ascii="Arial" w:hAnsi="Arial" w:cs="Arial"/>
          <w:sz w:val="24"/>
          <w:szCs w:val="24"/>
        </w:rPr>
        <w:t xml:space="preserve"> </w:t>
      </w:r>
      <w:r w:rsidR="003A1E33" w:rsidRPr="00734D47">
        <w:rPr>
          <w:rFonts w:ascii="Arial" w:hAnsi="Arial" w:cs="Arial"/>
          <w:sz w:val="24"/>
          <w:szCs w:val="24"/>
        </w:rPr>
        <w:t>perante este d. Juízo</w:t>
      </w:r>
      <w:r w:rsidR="00AA21FA">
        <w:rPr>
          <w:rFonts w:ascii="Arial" w:hAnsi="Arial" w:cs="Arial"/>
          <w:sz w:val="24"/>
          <w:szCs w:val="24"/>
        </w:rPr>
        <w:t>,</w:t>
      </w:r>
      <w:r w:rsidR="003A1E33" w:rsidRPr="00734D47">
        <w:rPr>
          <w:rFonts w:ascii="Arial" w:hAnsi="Arial" w:cs="Arial"/>
          <w:sz w:val="24"/>
          <w:szCs w:val="24"/>
        </w:rPr>
        <w:t xml:space="preserve"> </w:t>
      </w:r>
      <w:r w:rsidR="001C733E" w:rsidRPr="00A8516D">
        <w:rPr>
          <w:rFonts w:ascii="Arial" w:hAnsi="Arial" w:cs="Arial"/>
          <w:sz w:val="24"/>
          <w:szCs w:val="24"/>
        </w:rPr>
        <w:t>com amparo no art. 1.022</w:t>
      </w:r>
      <w:r w:rsidR="001C733E" w:rsidRPr="00A8516D">
        <w:rPr>
          <w:rStyle w:val="Refdenotaderodap"/>
          <w:rFonts w:ascii="Arial" w:hAnsi="Arial" w:cs="Arial"/>
          <w:sz w:val="24"/>
          <w:szCs w:val="24"/>
        </w:rPr>
        <w:footnoteReference w:id="1"/>
      </w:r>
      <w:r w:rsidR="001C733E" w:rsidRPr="00A8516D">
        <w:rPr>
          <w:rFonts w:ascii="Arial" w:hAnsi="Arial" w:cs="Arial"/>
          <w:sz w:val="24"/>
          <w:szCs w:val="24"/>
        </w:rPr>
        <w:t xml:space="preserve"> e seguintes do Código de Processo Civil (CPC), </w:t>
      </w:r>
      <w:r w:rsidR="001C733E">
        <w:rPr>
          <w:rFonts w:ascii="Arial" w:hAnsi="Arial" w:cs="Arial"/>
          <w:sz w:val="24"/>
          <w:szCs w:val="24"/>
        </w:rPr>
        <w:t xml:space="preserve">vem </w:t>
      </w:r>
      <w:r w:rsidR="001C733E" w:rsidRPr="00A8516D">
        <w:rPr>
          <w:rFonts w:ascii="Arial" w:eastAsia="NotDefSpecial" w:hAnsi="Arial" w:cs="Arial"/>
          <w:sz w:val="24"/>
          <w:szCs w:val="24"/>
        </w:rPr>
        <w:t>opor</w:t>
      </w:r>
      <w:r w:rsidR="001C733E">
        <w:rPr>
          <w:rFonts w:ascii="Arial" w:eastAsia="NotDefSpecial" w:hAnsi="Arial" w:cs="Arial"/>
          <w:sz w:val="24"/>
          <w:szCs w:val="24"/>
        </w:rPr>
        <w:t xml:space="preserve">  </w:t>
      </w:r>
      <w:sdt>
        <w:sdtPr>
          <w:rPr>
            <w:rFonts w:ascii="Gill Sans MT" w:eastAsia="NotDefSpecial" w:hAnsi="Gill Sans MT" w:cs="Arial"/>
            <w:smallCaps/>
            <w:sz w:val="28"/>
            <w:szCs w:val="28"/>
          </w:rPr>
          <w:alias w:val="Comentários"/>
          <w:tag w:val=""/>
          <w:id w:val="139089890"/>
          <w:placeholder>
            <w:docPart w:val="34B40AB0BBB04B4C8A6EB68B46A516CA"/>
          </w:placeholder>
          <w:dataBinding w:prefixMappings="xmlns:ns0='http://purl.org/dc/elements/1.1/' xmlns:ns1='http://schemas.openxmlformats.org/package/2006/metadata/core-properties' " w:xpath="/ns1:coreProperties[1]/ns0:description[1]" w:storeItemID="{6C3C8BC8-F283-45AE-878A-BAB7291924A1}"/>
          <w:text w:multiLine="1"/>
        </w:sdtPr>
        <w:sdtContent>
          <w:r w:rsidR="001C733E">
            <w:rPr>
              <w:rFonts w:ascii="Gill Sans MT" w:eastAsia="NotDefSpecial" w:hAnsi="Gill Sans MT" w:cs="Arial"/>
              <w:smallCaps/>
              <w:sz w:val="28"/>
              <w:szCs w:val="28"/>
            </w:rPr>
            <w:t>Embargos de Declaração</w:t>
          </w:r>
        </w:sdtContent>
      </w:sdt>
      <w:r w:rsidR="001C733E" w:rsidRPr="002B6269">
        <w:rPr>
          <w:rFonts w:ascii="Arial" w:hAnsi="Arial" w:cs="Arial"/>
          <w:bCs/>
          <w:sz w:val="24"/>
          <w:szCs w:val="24"/>
        </w:rPr>
        <w:t xml:space="preserve"> </w:t>
      </w:r>
      <w:r w:rsidR="001C733E" w:rsidRPr="005A7AB1">
        <w:rPr>
          <w:rFonts w:ascii="Arial" w:hAnsi="Arial" w:cs="Arial"/>
          <w:bCs/>
          <w:sz w:val="24"/>
          <w:szCs w:val="24"/>
        </w:rPr>
        <w:t>pelos motivos de fatos e de direito a seguir expostos:</w:t>
      </w:r>
    </w:p>
    <w:p w:rsidR="0006031B" w:rsidRPr="0006031B" w:rsidRDefault="002D5793" w:rsidP="0006031B">
      <w:pPr>
        <w:pBdr>
          <w:bottom w:val="single" w:sz="18" w:space="1" w:color="FFC000" w:themeColor="accent4"/>
        </w:pBdr>
        <w:spacing w:before="240" w:after="0" w:line="240" w:lineRule="auto"/>
        <w:jc w:val="both"/>
        <w:rPr>
          <w:rFonts w:ascii="Gill Sans MT" w:hAnsi="Gill Sans MT"/>
          <w:smallCaps/>
          <w:sz w:val="28"/>
          <w:szCs w:val="28"/>
        </w:rPr>
      </w:pPr>
      <w:r w:rsidRPr="00C34E18">
        <w:rPr>
          <w:rFonts w:ascii="Gill Sans MT" w:hAnsi="Gill Sans MT" w:cs="Arial"/>
          <w:smallCaps/>
          <w:sz w:val="28"/>
          <w:szCs w:val="28"/>
        </w:rPr>
        <w:t>I –</w:t>
      </w:r>
      <w:r w:rsidR="0006031B">
        <w:rPr>
          <w:rFonts w:ascii="Gill Sans MT" w:hAnsi="Gill Sans MT"/>
          <w:smallCaps/>
          <w:sz w:val="28"/>
          <w:szCs w:val="28"/>
        </w:rPr>
        <w:t xml:space="preserve"> </w:t>
      </w:r>
      <w:r w:rsidR="0006031B" w:rsidRPr="00621144">
        <w:rPr>
          <w:rFonts w:ascii="Gill Sans MT" w:hAnsi="Gill Sans MT"/>
          <w:smallCaps/>
          <w:sz w:val="28"/>
          <w:szCs w:val="28"/>
        </w:rPr>
        <w:t>D</w:t>
      </w:r>
      <w:r w:rsidR="0006031B">
        <w:rPr>
          <w:rFonts w:ascii="Gill Sans MT" w:hAnsi="Gill Sans MT"/>
          <w:smallCaps/>
          <w:sz w:val="28"/>
          <w:szCs w:val="28"/>
        </w:rPr>
        <w:t>o</w:t>
      </w:r>
      <w:r w:rsidR="0006031B" w:rsidRPr="00621144">
        <w:rPr>
          <w:rFonts w:ascii="Gill Sans MT" w:hAnsi="Gill Sans MT"/>
          <w:smallCaps/>
          <w:sz w:val="28"/>
          <w:szCs w:val="28"/>
        </w:rPr>
        <w:t xml:space="preserve"> </w:t>
      </w:r>
      <w:r w:rsidR="0006031B">
        <w:rPr>
          <w:rFonts w:ascii="Gill Sans MT" w:hAnsi="Gill Sans MT"/>
          <w:smallCaps/>
          <w:sz w:val="28"/>
          <w:szCs w:val="28"/>
        </w:rPr>
        <w:t xml:space="preserve">Cabimento e </w:t>
      </w:r>
      <w:r w:rsidR="0006031B" w:rsidRPr="00621144">
        <w:rPr>
          <w:rFonts w:ascii="Gill Sans MT" w:hAnsi="Gill Sans MT"/>
          <w:smallCaps/>
          <w:sz w:val="28"/>
          <w:szCs w:val="28"/>
        </w:rPr>
        <w:t>Tempestividade</w:t>
      </w:r>
    </w:p>
    <w:p w:rsidR="0006031B" w:rsidRDefault="0006031B" w:rsidP="0006031B">
      <w:pPr>
        <w:spacing w:before="240" w:after="240" w:line="360" w:lineRule="auto"/>
        <w:ind w:firstLine="1134"/>
        <w:jc w:val="both"/>
        <w:rPr>
          <w:rFonts w:ascii="Arial" w:hAnsi="Arial" w:cs="Arial"/>
          <w:sz w:val="24"/>
          <w:szCs w:val="24"/>
        </w:rPr>
      </w:pPr>
      <w:r>
        <w:rPr>
          <w:rFonts w:ascii="Arial" w:hAnsi="Arial" w:cs="Arial"/>
          <w:sz w:val="24"/>
          <w:szCs w:val="24"/>
        </w:rPr>
        <w:t>O art. 1.022 do CPC prevê a possibilidade de oposição de embargos declaratórios contra qualquer decisão judicial que esteja viciada pela obscuridade, contradição, omissão ou embasada em premissa material equivocada.</w:t>
      </w:r>
    </w:p>
    <w:p w:rsidR="008D58A9" w:rsidRDefault="008D58A9" w:rsidP="008D58A9">
      <w:pPr>
        <w:spacing w:before="240" w:after="240" w:line="360" w:lineRule="auto"/>
        <w:ind w:firstLine="1134"/>
        <w:jc w:val="both"/>
        <w:rPr>
          <w:rFonts w:ascii="Arial" w:hAnsi="Arial" w:cs="Arial"/>
          <w:sz w:val="24"/>
          <w:szCs w:val="24"/>
        </w:rPr>
      </w:pPr>
      <w:r>
        <w:rPr>
          <w:rFonts w:ascii="Arial" w:hAnsi="Arial" w:cs="Arial"/>
          <w:sz w:val="24"/>
          <w:szCs w:val="24"/>
        </w:rPr>
        <w:t>Ainda, a jurisprudência uníssona do Superior Tribunal de Justiça (STJ) reconhece o cabimento dos embargos de declaração quando no julgado houver erro sobre premissa fática. Vejamos:</w:t>
      </w:r>
    </w:p>
    <w:p w:rsidR="008D58A9" w:rsidRPr="00FA3FDA" w:rsidRDefault="008D58A9" w:rsidP="008D58A9">
      <w:pPr>
        <w:pBdr>
          <w:left w:val="single" w:sz="18" w:space="4" w:color="FFC000" w:themeColor="accent4"/>
        </w:pBdr>
        <w:spacing w:after="0" w:line="240" w:lineRule="auto"/>
        <w:ind w:left="2268"/>
        <w:jc w:val="both"/>
        <w:rPr>
          <w:rFonts w:ascii="Arial" w:hAnsi="Arial" w:cs="Arial"/>
          <w:sz w:val="24"/>
          <w:szCs w:val="24"/>
        </w:rPr>
      </w:pPr>
      <w:r w:rsidRPr="00FA3FDA">
        <w:rPr>
          <w:rFonts w:ascii="Arial" w:hAnsi="Arial" w:cs="Arial"/>
          <w:sz w:val="24"/>
          <w:szCs w:val="24"/>
        </w:rPr>
        <w:t xml:space="preserve">PROCESSUAL CIVIL. EMBARGOS DE DECLARAÇÃO NO AGRAVO REGIMENTAL NO AGRAVO DE INSTRUMENTO. </w:t>
      </w:r>
      <w:r w:rsidRPr="00FA3FDA">
        <w:rPr>
          <w:rFonts w:ascii="Arial" w:hAnsi="Arial" w:cs="Arial"/>
          <w:sz w:val="24"/>
          <w:szCs w:val="24"/>
        </w:rPr>
        <w:lastRenderedPageBreak/>
        <w:t>EXISTÊNCIA DE ERRO NA PREMISSA FÁTICA DO JULGAMENTO. CABIMENTO DOS EMBARGOS. AUSÊNCIA DE PORTE DE REMESSA E RETORNO. DOCUMENTO ILEGÍVEL.</w:t>
      </w:r>
    </w:p>
    <w:p w:rsidR="008D58A9" w:rsidRPr="00FA3FDA" w:rsidRDefault="008D58A9" w:rsidP="008D58A9">
      <w:pPr>
        <w:pBdr>
          <w:left w:val="single" w:sz="18" w:space="4" w:color="FFC000" w:themeColor="accent4"/>
        </w:pBdr>
        <w:spacing w:after="0" w:line="240" w:lineRule="auto"/>
        <w:ind w:left="2268"/>
        <w:jc w:val="both"/>
        <w:rPr>
          <w:rFonts w:ascii="Arial" w:hAnsi="Arial" w:cs="Arial"/>
          <w:sz w:val="24"/>
          <w:szCs w:val="24"/>
        </w:rPr>
      </w:pPr>
      <w:r w:rsidRPr="00FA3FDA">
        <w:rPr>
          <w:rFonts w:ascii="Arial" w:hAnsi="Arial" w:cs="Arial"/>
          <w:sz w:val="24"/>
          <w:szCs w:val="24"/>
        </w:rPr>
        <w:t>1. O recurso de embargos de declaração é cabível quando for necessária a correção de erro material ou premissa fática equivocada sobre a qual se embase o julgamento.</w:t>
      </w:r>
    </w:p>
    <w:p w:rsidR="008D58A9" w:rsidRPr="00FA3FDA" w:rsidRDefault="008D58A9" w:rsidP="008D58A9">
      <w:pPr>
        <w:pBdr>
          <w:left w:val="single" w:sz="18" w:space="4" w:color="FFC000" w:themeColor="accent4"/>
        </w:pBdr>
        <w:spacing w:after="0" w:line="240" w:lineRule="auto"/>
        <w:ind w:left="2268"/>
        <w:jc w:val="both"/>
        <w:rPr>
          <w:rFonts w:ascii="Arial" w:hAnsi="Arial" w:cs="Arial"/>
          <w:sz w:val="24"/>
          <w:szCs w:val="24"/>
        </w:rPr>
      </w:pPr>
      <w:r w:rsidRPr="00FA3FDA">
        <w:rPr>
          <w:rFonts w:ascii="Arial" w:hAnsi="Arial" w:cs="Arial"/>
          <w:sz w:val="24"/>
          <w:szCs w:val="24"/>
        </w:rPr>
        <w:t>2. A instrução do agravo de instrumento constitui ônus da parte agravante, a quem cabe a fiscalização do traslado das peças e de sua idoneidade, não se admitindo nesta instância especial, a realização de diligências para suprir eventuais falhas, bem como a juntada tardia de peças para complementar a sua formação.</w:t>
      </w:r>
    </w:p>
    <w:p w:rsidR="008D58A9" w:rsidRDefault="008D58A9" w:rsidP="008D58A9">
      <w:pPr>
        <w:pBdr>
          <w:left w:val="single" w:sz="18" w:space="4" w:color="FFC000" w:themeColor="accent4"/>
        </w:pBdr>
        <w:spacing w:after="0" w:line="240" w:lineRule="auto"/>
        <w:ind w:left="2268"/>
        <w:jc w:val="both"/>
        <w:rPr>
          <w:rFonts w:ascii="Arial" w:hAnsi="Arial" w:cs="Arial"/>
          <w:sz w:val="24"/>
          <w:szCs w:val="24"/>
        </w:rPr>
      </w:pPr>
      <w:r w:rsidRPr="00FA3FDA">
        <w:rPr>
          <w:rFonts w:ascii="Arial" w:hAnsi="Arial" w:cs="Arial"/>
          <w:sz w:val="24"/>
          <w:szCs w:val="24"/>
        </w:rPr>
        <w:t>3. Embargos de declaração acolhidos e agravo regimental a que se nega provimento</w:t>
      </w:r>
      <w:r>
        <w:rPr>
          <w:rFonts w:ascii="Arial" w:hAnsi="Arial" w:cs="Arial"/>
          <w:sz w:val="24"/>
          <w:szCs w:val="24"/>
        </w:rPr>
        <w:t>. (</w:t>
      </w:r>
      <w:r w:rsidRPr="00251978">
        <w:rPr>
          <w:rFonts w:ascii="Arial" w:hAnsi="Arial" w:cs="Arial"/>
          <w:sz w:val="24"/>
          <w:szCs w:val="24"/>
        </w:rPr>
        <w:t xml:space="preserve">STJ. </w:t>
      </w:r>
      <w:proofErr w:type="spellStart"/>
      <w:r w:rsidRPr="00251978">
        <w:rPr>
          <w:rFonts w:ascii="Arial" w:hAnsi="Arial" w:cs="Arial"/>
          <w:sz w:val="24"/>
          <w:szCs w:val="24"/>
        </w:rPr>
        <w:t>EDcl</w:t>
      </w:r>
      <w:proofErr w:type="spellEnd"/>
      <w:r w:rsidRPr="00251978">
        <w:rPr>
          <w:rFonts w:ascii="Arial" w:hAnsi="Arial" w:cs="Arial"/>
          <w:sz w:val="24"/>
          <w:szCs w:val="24"/>
        </w:rPr>
        <w:t xml:space="preserve"> no </w:t>
      </w:r>
      <w:proofErr w:type="spellStart"/>
      <w:r w:rsidRPr="00251978">
        <w:rPr>
          <w:rFonts w:ascii="Arial" w:hAnsi="Arial" w:cs="Arial"/>
          <w:sz w:val="24"/>
          <w:szCs w:val="24"/>
        </w:rPr>
        <w:t>AgRg</w:t>
      </w:r>
      <w:proofErr w:type="spellEnd"/>
      <w:r w:rsidRPr="00251978">
        <w:rPr>
          <w:rFonts w:ascii="Arial" w:hAnsi="Arial" w:cs="Arial"/>
          <w:sz w:val="24"/>
          <w:szCs w:val="24"/>
        </w:rPr>
        <w:t xml:space="preserve"> no Agravo de Instrumento n. 1.332.365 - PR (2010⁄0125593-4)</w:t>
      </w:r>
      <w:r>
        <w:rPr>
          <w:rFonts w:ascii="Arial" w:hAnsi="Arial" w:cs="Arial"/>
          <w:sz w:val="24"/>
          <w:szCs w:val="24"/>
        </w:rPr>
        <w:t xml:space="preserve">. Publicação: </w:t>
      </w:r>
      <w:proofErr w:type="spellStart"/>
      <w:r>
        <w:rPr>
          <w:rFonts w:ascii="Arial" w:hAnsi="Arial" w:cs="Arial"/>
          <w:sz w:val="24"/>
          <w:szCs w:val="24"/>
        </w:rPr>
        <w:t>DJe</w:t>
      </w:r>
      <w:proofErr w:type="spellEnd"/>
      <w:r>
        <w:rPr>
          <w:rFonts w:ascii="Arial" w:hAnsi="Arial" w:cs="Arial"/>
          <w:sz w:val="24"/>
          <w:szCs w:val="24"/>
        </w:rPr>
        <w:t xml:space="preserve"> de 10/05/2011).</w:t>
      </w:r>
    </w:p>
    <w:p w:rsidR="008D58A9" w:rsidRDefault="008D58A9" w:rsidP="000B7C68">
      <w:pPr>
        <w:spacing w:before="240" w:after="240" w:line="360" w:lineRule="auto"/>
        <w:ind w:firstLine="1134"/>
        <w:jc w:val="both"/>
        <w:rPr>
          <w:rFonts w:ascii="Arial" w:hAnsi="Arial" w:cs="Arial"/>
          <w:sz w:val="24"/>
          <w:szCs w:val="24"/>
        </w:rPr>
      </w:pPr>
      <w:r>
        <w:rPr>
          <w:rFonts w:ascii="Arial" w:hAnsi="Arial" w:cs="Arial"/>
          <w:sz w:val="24"/>
          <w:szCs w:val="24"/>
        </w:rPr>
        <w:t>Ao analisarmos a r. decisão recorrida</w:t>
      </w:r>
      <w:r>
        <w:rPr>
          <w:rStyle w:val="Refdenotaderodap"/>
          <w:rFonts w:ascii="Arial" w:hAnsi="Arial" w:cs="Arial"/>
          <w:sz w:val="25"/>
          <w:szCs w:val="25"/>
        </w:rPr>
        <w:footnoteReference w:id="2"/>
      </w:r>
      <w:r>
        <w:rPr>
          <w:rFonts w:ascii="Arial" w:hAnsi="Arial" w:cs="Arial"/>
          <w:sz w:val="24"/>
          <w:szCs w:val="24"/>
        </w:rPr>
        <w:t xml:space="preserve"> percebemos que </w:t>
      </w:r>
      <w:r w:rsidR="00577828">
        <w:rPr>
          <w:rFonts w:ascii="Arial" w:hAnsi="Arial" w:cs="Arial"/>
          <w:sz w:val="24"/>
          <w:szCs w:val="24"/>
        </w:rPr>
        <w:t>ela foi omissa</w:t>
      </w:r>
      <w:r w:rsidR="00E67260">
        <w:rPr>
          <w:rFonts w:ascii="Arial" w:hAnsi="Arial" w:cs="Arial"/>
          <w:sz w:val="24"/>
          <w:szCs w:val="24"/>
        </w:rPr>
        <w:t>, contraditória</w:t>
      </w:r>
      <w:r w:rsidR="00577828">
        <w:rPr>
          <w:rFonts w:ascii="Arial" w:hAnsi="Arial" w:cs="Arial"/>
          <w:sz w:val="24"/>
          <w:szCs w:val="24"/>
        </w:rPr>
        <w:t xml:space="preserve"> e</w:t>
      </w:r>
      <w:r>
        <w:rPr>
          <w:rFonts w:ascii="Arial" w:hAnsi="Arial" w:cs="Arial"/>
          <w:sz w:val="24"/>
          <w:szCs w:val="24"/>
        </w:rPr>
        <w:t xml:space="preserve"> calcou-se em premissa fática e material equivocada, a seguir demonstrado, motivo pelo qual, desde já, requer o recebimento e processamento do presente recurso.</w:t>
      </w:r>
    </w:p>
    <w:p w:rsidR="00577828" w:rsidRDefault="00577828" w:rsidP="000B7C68">
      <w:pPr>
        <w:pStyle w:val="NormalArial"/>
        <w:spacing w:before="240" w:after="240" w:line="360" w:lineRule="auto"/>
        <w:ind w:firstLine="1134"/>
        <w:jc w:val="both"/>
      </w:pPr>
      <w:r>
        <w:t xml:space="preserve">No que tange </w:t>
      </w:r>
      <w:r w:rsidR="00BA18FA">
        <w:t>à</w:t>
      </w:r>
      <w:r>
        <w:t xml:space="preserve"> tempestividade, destacamos que o polo ativo da lide é composto por litisconsórcio com representação processual heterogênea. Por este motivo, deve ser observado o prazo em dobro para que os </w:t>
      </w:r>
      <w:r w:rsidRPr="002D5793">
        <w:t>autores</w:t>
      </w:r>
      <w:r>
        <w:t xml:space="preserve"> manifestem-se nos autos de acordo com a norma do art. 229</w:t>
      </w:r>
      <w:r>
        <w:rPr>
          <w:rStyle w:val="Refdenotaderodap"/>
        </w:rPr>
        <w:footnoteReference w:id="3"/>
      </w:r>
      <w:r>
        <w:t xml:space="preserve"> do CPC.</w:t>
      </w:r>
    </w:p>
    <w:p w:rsidR="0006031B" w:rsidRPr="00DE3D8A" w:rsidRDefault="00577828" w:rsidP="000B7C68">
      <w:pPr>
        <w:pStyle w:val="TextoPrat"/>
        <w:spacing w:before="240" w:after="240" w:line="360" w:lineRule="auto"/>
        <w:ind w:left="0" w:firstLine="1134"/>
        <w:rPr>
          <w:color w:val="000000"/>
          <w:sz w:val="24"/>
          <w:szCs w:val="24"/>
        </w:rPr>
      </w:pPr>
      <w:r>
        <w:rPr>
          <w:color w:val="000000"/>
          <w:sz w:val="24"/>
          <w:szCs w:val="24"/>
        </w:rPr>
        <w:t>O</w:t>
      </w:r>
      <w:r w:rsidR="0006031B" w:rsidRPr="00DE3D8A">
        <w:rPr>
          <w:bCs/>
          <w:sz w:val="24"/>
          <w:szCs w:val="24"/>
          <w:lang w:bidi="he-IL"/>
        </w:rPr>
        <w:t xml:space="preserve"> </w:t>
      </w:r>
      <w:r w:rsidR="0006031B">
        <w:rPr>
          <w:bCs/>
          <w:sz w:val="24"/>
          <w:szCs w:val="24"/>
          <w:lang w:bidi="he-IL"/>
        </w:rPr>
        <w:t>embargante foi intimad</w:t>
      </w:r>
      <w:r>
        <w:rPr>
          <w:bCs/>
          <w:sz w:val="24"/>
          <w:szCs w:val="24"/>
          <w:lang w:bidi="he-IL"/>
        </w:rPr>
        <w:t>o</w:t>
      </w:r>
      <w:r w:rsidR="0006031B" w:rsidRPr="00DE3D8A">
        <w:rPr>
          <w:bCs/>
          <w:sz w:val="24"/>
          <w:szCs w:val="24"/>
          <w:lang w:bidi="he-IL"/>
        </w:rPr>
        <w:t xml:space="preserve"> da publicação da r. decisão recorrida no dia </w:t>
      </w:r>
      <w:r>
        <w:rPr>
          <w:bCs/>
          <w:sz w:val="24"/>
          <w:szCs w:val="24"/>
          <w:lang w:bidi="he-IL"/>
        </w:rPr>
        <w:t>03/10</w:t>
      </w:r>
      <w:r w:rsidR="0006031B">
        <w:rPr>
          <w:bCs/>
          <w:sz w:val="24"/>
          <w:szCs w:val="24"/>
          <w:lang w:bidi="he-IL"/>
        </w:rPr>
        <w:t>/2018</w:t>
      </w:r>
      <w:r w:rsidR="0006031B" w:rsidRPr="00DE3D8A">
        <w:rPr>
          <w:bCs/>
          <w:sz w:val="24"/>
          <w:szCs w:val="24"/>
          <w:lang w:bidi="he-IL"/>
        </w:rPr>
        <w:t xml:space="preserve">, </w:t>
      </w:r>
      <w:r>
        <w:rPr>
          <w:bCs/>
          <w:sz w:val="24"/>
          <w:szCs w:val="24"/>
          <w:lang w:bidi="he-IL"/>
        </w:rPr>
        <w:t>quarta</w:t>
      </w:r>
      <w:r w:rsidR="0006031B" w:rsidRPr="00DE3D8A">
        <w:rPr>
          <w:bCs/>
          <w:sz w:val="24"/>
          <w:szCs w:val="24"/>
          <w:lang w:bidi="he-IL"/>
        </w:rPr>
        <w:t>-feira. Logo, o prazo recursal de 5 dias, previsto no art. 1.023</w:t>
      </w:r>
      <w:r w:rsidR="0006031B" w:rsidRPr="00DE3D8A">
        <w:rPr>
          <w:rStyle w:val="Refdenotaderodap"/>
          <w:sz w:val="24"/>
          <w:szCs w:val="24"/>
        </w:rPr>
        <w:footnoteReference w:id="4"/>
      </w:r>
      <w:r w:rsidR="0006031B" w:rsidRPr="00DE3D8A">
        <w:rPr>
          <w:bCs/>
          <w:sz w:val="24"/>
          <w:szCs w:val="24"/>
          <w:lang w:bidi="he-IL"/>
        </w:rPr>
        <w:t xml:space="preserve"> do CPC,</w:t>
      </w:r>
      <w:r w:rsidR="0006031B" w:rsidRPr="00DE3D8A">
        <w:rPr>
          <w:color w:val="000000"/>
          <w:sz w:val="24"/>
          <w:szCs w:val="24"/>
        </w:rPr>
        <w:t xml:space="preserve"> teve início em </w:t>
      </w:r>
      <w:r w:rsidR="0006031B">
        <w:rPr>
          <w:color w:val="000000"/>
          <w:sz w:val="24"/>
          <w:szCs w:val="24"/>
        </w:rPr>
        <w:t>0</w:t>
      </w:r>
      <w:r>
        <w:rPr>
          <w:color w:val="000000"/>
          <w:sz w:val="24"/>
          <w:szCs w:val="24"/>
        </w:rPr>
        <w:t>4</w:t>
      </w:r>
      <w:r w:rsidR="0006031B" w:rsidRPr="00DE3D8A">
        <w:rPr>
          <w:color w:val="000000"/>
          <w:sz w:val="24"/>
          <w:szCs w:val="24"/>
        </w:rPr>
        <w:t>/</w:t>
      </w:r>
      <w:r w:rsidR="0006031B">
        <w:rPr>
          <w:color w:val="000000"/>
          <w:sz w:val="24"/>
          <w:szCs w:val="24"/>
        </w:rPr>
        <w:t>10</w:t>
      </w:r>
      <w:r w:rsidR="0006031B" w:rsidRPr="00DE3D8A">
        <w:rPr>
          <w:color w:val="000000"/>
          <w:sz w:val="24"/>
          <w:szCs w:val="24"/>
        </w:rPr>
        <w:t>/201</w:t>
      </w:r>
      <w:r w:rsidR="0006031B">
        <w:rPr>
          <w:color w:val="000000"/>
          <w:sz w:val="24"/>
          <w:szCs w:val="24"/>
        </w:rPr>
        <w:t>8</w:t>
      </w:r>
      <w:r w:rsidR="0006031B" w:rsidRPr="00DE3D8A">
        <w:rPr>
          <w:color w:val="000000"/>
          <w:sz w:val="24"/>
          <w:szCs w:val="24"/>
        </w:rPr>
        <w:t xml:space="preserve"> e se exaure no dia </w:t>
      </w:r>
      <w:r>
        <w:rPr>
          <w:color w:val="000000"/>
          <w:sz w:val="24"/>
          <w:szCs w:val="24"/>
        </w:rPr>
        <w:t>1</w:t>
      </w:r>
      <w:r w:rsidR="00683F1E">
        <w:rPr>
          <w:color w:val="000000"/>
          <w:sz w:val="24"/>
          <w:szCs w:val="24"/>
        </w:rPr>
        <w:t>9</w:t>
      </w:r>
      <w:r w:rsidR="0006031B" w:rsidRPr="00DE3D8A">
        <w:rPr>
          <w:color w:val="000000"/>
          <w:sz w:val="24"/>
          <w:szCs w:val="24"/>
        </w:rPr>
        <w:t>/</w:t>
      </w:r>
      <w:r w:rsidR="0006031B">
        <w:rPr>
          <w:color w:val="000000"/>
          <w:sz w:val="24"/>
          <w:szCs w:val="24"/>
        </w:rPr>
        <w:t>10</w:t>
      </w:r>
      <w:r w:rsidR="0006031B" w:rsidRPr="00DE3D8A">
        <w:rPr>
          <w:color w:val="000000"/>
          <w:sz w:val="24"/>
          <w:szCs w:val="24"/>
        </w:rPr>
        <w:t>/201</w:t>
      </w:r>
      <w:r w:rsidR="0006031B">
        <w:rPr>
          <w:color w:val="000000"/>
          <w:sz w:val="24"/>
          <w:szCs w:val="24"/>
        </w:rPr>
        <w:t>8</w:t>
      </w:r>
      <w:r w:rsidR="0006031B" w:rsidRPr="00DE3D8A">
        <w:rPr>
          <w:color w:val="000000"/>
          <w:sz w:val="24"/>
          <w:szCs w:val="24"/>
        </w:rPr>
        <w:t>.</w:t>
      </w:r>
    </w:p>
    <w:p w:rsidR="0006031B" w:rsidRPr="00683F1E" w:rsidRDefault="0006031B" w:rsidP="000B7C68">
      <w:pPr>
        <w:pStyle w:val="TextoPrat"/>
        <w:spacing w:before="240" w:after="240" w:line="360" w:lineRule="auto"/>
        <w:ind w:left="0" w:firstLine="1134"/>
        <w:rPr>
          <w:color w:val="000000"/>
          <w:sz w:val="24"/>
          <w:szCs w:val="24"/>
        </w:rPr>
      </w:pPr>
      <w:r>
        <w:rPr>
          <w:bCs/>
          <w:sz w:val="24"/>
          <w:szCs w:val="24"/>
          <w:lang w:bidi="he-IL"/>
        </w:rPr>
        <w:t>Tendo em vista a oposição d</w:t>
      </w:r>
      <w:r w:rsidRPr="00951C4D">
        <w:rPr>
          <w:bCs/>
          <w:sz w:val="24"/>
          <w:szCs w:val="24"/>
          <w:lang w:bidi="he-IL"/>
        </w:rPr>
        <w:t xml:space="preserve">o </w:t>
      </w:r>
      <w:r>
        <w:rPr>
          <w:bCs/>
          <w:sz w:val="24"/>
          <w:szCs w:val="24"/>
          <w:lang w:bidi="he-IL"/>
        </w:rPr>
        <w:t xml:space="preserve">Recurso de Embargos de Declaração </w:t>
      </w:r>
      <w:r>
        <w:rPr>
          <w:color w:val="000000"/>
          <w:sz w:val="24"/>
          <w:szCs w:val="24"/>
        </w:rPr>
        <w:t>dentro do prazo supracitado esta evidenciada a sua tempestividade.</w:t>
      </w:r>
    </w:p>
    <w:p w:rsidR="00B44586" w:rsidRPr="00C34E18" w:rsidRDefault="00B44586" w:rsidP="00B44586">
      <w:pPr>
        <w:pBdr>
          <w:bottom w:val="single" w:sz="18" w:space="1" w:color="FFC000" w:themeColor="accent4"/>
        </w:pBdr>
        <w:spacing w:before="240" w:after="0" w:line="240" w:lineRule="auto"/>
        <w:jc w:val="both"/>
        <w:rPr>
          <w:rFonts w:ascii="Gill Sans MT" w:hAnsi="Gill Sans MT" w:cs="Arial"/>
          <w:smallCaps/>
          <w:sz w:val="28"/>
          <w:szCs w:val="28"/>
        </w:rPr>
      </w:pPr>
      <w:r w:rsidRPr="00C34E18">
        <w:rPr>
          <w:rFonts w:ascii="Gill Sans MT" w:hAnsi="Gill Sans MT" w:cs="Arial"/>
          <w:smallCaps/>
          <w:sz w:val="28"/>
          <w:szCs w:val="28"/>
        </w:rPr>
        <w:t>I</w:t>
      </w:r>
      <w:r>
        <w:rPr>
          <w:rFonts w:ascii="Gill Sans MT" w:hAnsi="Gill Sans MT" w:cs="Arial"/>
          <w:smallCaps/>
          <w:sz w:val="28"/>
          <w:szCs w:val="28"/>
        </w:rPr>
        <w:t>I</w:t>
      </w:r>
      <w:r w:rsidRPr="00C34E18">
        <w:rPr>
          <w:rFonts w:ascii="Gill Sans MT" w:hAnsi="Gill Sans MT" w:cs="Arial"/>
          <w:smallCaps/>
          <w:sz w:val="28"/>
          <w:szCs w:val="28"/>
        </w:rPr>
        <w:t xml:space="preserve"> – </w:t>
      </w:r>
      <w:r w:rsidR="009A1C2A">
        <w:rPr>
          <w:rFonts w:ascii="Gill Sans MT" w:hAnsi="Gill Sans MT" w:cs="Arial"/>
          <w:smallCaps/>
          <w:sz w:val="28"/>
          <w:szCs w:val="28"/>
        </w:rPr>
        <w:t>Da Síntese da Demanda</w:t>
      </w:r>
    </w:p>
    <w:p w:rsidR="00E812A9" w:rsidRDefault="00E812A9" w:rsidP="00B44586">
      <w:pPr>
        <w:pStyle w:val="NormalArial"/>
        <w:spacing w:before="240" w:after="240" w:line="360" w:lineRule="auto"/>
        <w:ind w:firstLine="1134"/>
        <w:jc w:val="both"/>
      </w:pPr>
      <w:r>
        <w:lastRenderedPageBreak/>
        <w:t>O embargante propôs a presente lide executiva em face do embargado calcado em título executivo judicial e, discordando dos valores pretendidos, o ente devedor opôs embargos à execução.</w:t>
      </w:r>
    </w:p>
    <w:p w:rsidR="00E812A9" w:rsidRDefault="00E812A9" w:rsidP="00B44586">
      <w:pPr>
        <w:pStyle w:val="NormalArial"/>
        <w:spacing w:before="240" w:after="240" w:line="360" w:lineRule="auto"/>
        <w:ind w:firstLine="1134"/>
        <w:jc w:val="both"/>
      </w:pPr>
      <w:r>
        <w:t>Os embargos foram rejeitados liminarmente</w:t>
      </w:r>
      <w:r w:rsidR="001A0180">
        <w:t xml:space="preserve"> e, com o retorno dos autos a esta serventia, este d. Juízo determinou ao Departamento de Precatórios do Tribunal de Justiça do Estado de Mato Grosso do Sul (TJMS) para atualização do crédito.</w:t>
      </w:r>
    </w:p>
    <w:p w:rsidR="00B44586" w:rsidRDefault="001A0180" w:rsidP="001A0180">
      <w:pPr>
        <w:pStyle w:val="NormalArial"/>
        <w:spacing w:before="240" w:after="240" w:line="360" w:lineRule="auto"/>
        <w:ind w:firstLine="1134"/>
        <w:jc w:val="both"/>
      </w:pPr>
      <w:r>
        <w:t>Essa diligência foi, em tese, cumprida, porém e</w:t>
      </w:r>
      <w:r w:rsidR="00B44586">
        <w:t>ste d. Juízo</w:t>
      </w:r>
      <w:r w:rsidR="007458AC">
        <w:t xml:space="preserve"> </w:t>
      </w:r>
      <w:r w:rsidR="00C907D2">
        <w:t>solicitou</w:t>
      </w:r>
      <w:r w:rsidR="007458AC">
        <w:t xml:space="preserve"> </w:t>
      </w:r>
      <w:r w:rsidR="00C907D2">
        <w:t>a</w:t>
      </w:r>
      <w:r w:rsidR="007458AC">
        <w:t xml:space="preserve">o Departamento de Precatório do </w:t>
      </w:r>
      <w:r>
        <w:t>TJMS</w:t>
      </w:r>
      <w:r w:rsidR="007458AC">
        <w:t xml:space="preserve"> </w:t>
      </w:r>
      <w:r w:rsidR="00C907D2">
        <w:t>esclarecimentos acerca da redução do valor tido como incontroverso e quais servidores foram impactados por essa redução</w:t>
      </w:r>
      <w:r w:rsidR="00B44586">
        <w:t>.</w:t>
      </w:r>
    </w:p>
    <w:p w:rsidR="0074339C" w:rsidRDefault="007458AC" w:rsidP="00B44586">
      <w:pPr>
        <w:pStyle w:val="NormalArial"/>
        <w:spacing w:before="240" w:after="240" w:line="360" w:lineRule="auto"/>
        <w:ind w:firstLine="1134"/>
        <w:jc w:val="both"/>
      </w:pPr>
      <w:r>
        <w:t>Com intuito de atender a r. decisão, foram apresentados os</w:t>
      </w:r>
      <w:r w:rsidR="00C907D2">
        <w:t xml:space="preserve"> esclarecimentos ora impugnados,</w:t>
      </w:r>
      <w:r>
        <w:t xml:space="preserve"> cálculos ora analisados em mídia eletrônica </w:t>
      </w:r>
      <w:r w:rsidR="0074339C">
        <w:t xml:space="preserve">e um laudo/relatório de cálculo de liquidação de sentença assinado pela servidora Monica </w:t>
      </w:r>
      <w:proofErr w:type="spellStart"/>
      <w:r w:rsidR="0074339C">
        <w:t>Vogl</w:t>
      </w:r>
      <w:proofErr w:type="spellEnd"/>
      <w:r w:rsidR="0074339C">
        <w:t>.</w:t>
      </w:r>
    </w:p>
    <w:p w:rsidR="00195EB6" w:rsidRDefault="003F00BB" w:rsidP="003F00BB">
      <w:pPr>
        <w:pStyle w:val="NormalArial"/>
        <w:spacing w:before="240" w:after="240" w:line="360" w:lineRule="auto"/>
        <w:ind w:firstLine="1134"/>
        <w:jc w:val="both"/>
      </w:pPr>
      <w:r>
        <w:t>Discordando do procedimento adotado</w:t>
      </w:r>
      <w:r w:rsidR="00005B6D">
        <w:t xml:space="preserve"> pelo Departamento de Precatório do TJMS</w:t>
      </w:r>
      <w:r w:rsidR="00D47BA2">
        <w:t xml:space="preserve"> e </w:t>
      </w:r>
      <w:r>
        <w:t>d</w:t>
      </w:r>
      <w:r w:rsidR="00D47BA2">
        <w:t xml:space="preserve">os esclarecimentos </w:t>
      </w:r>
      <w:r>
        <w:t>prestados, o embargante apresentou tempestivamente impugnação</w:t>
      </w:r>
      <w:r w:rsidR="000D1DA5">
        <w:t>.</w:t>
      </w:r>
    </w:p>
    <w:p w:rsidR="003F00BB" w:rsidRDefault="003F00BB" w:rsidP="003F00BB">
      <w:pPr>
        <w:pStyle w:val="NormalArial"/>
        <w:spacing w:before="240" w:after="240" w:line="360" w:lineRule="auto"/>
        <w:ind w:firstLine="1134"/>
        <w:jc w:val="both"/>
      </w:pPr>
      <w:r>
        <w:t xml:space="preserve">Após, este d. Juízo proferiu a r. decisão impugnada acolhendo na integra os cálculos elaborados pelo Departamento de Precatório do TJMS, contudo, o julgado necessita de aperfeiçoamento uma vez que foi omisso e calcou-se em premissas fáticas e materiais </w:t>
      </w:r>
      <w:r w:rsidR="00840621">
        <w:t>equivocadas</w:t>
      </w:r>
      <w:r>
        <w:t>.</w:t>
      </w:r>
    </w:p>
    <w:p w:rsidR="00E34776" w:rsidRPr="00621144" w:rsidRDefault="00E34776" w:rsidP="00E34776">
      <w:pPr>
        <w:pBdr>
          <w:bottom w:val="single" w:sz="18" w:space="1" w:color="FFC000" w:themeColor="accent4"/>
        </w:pBdr>
        <w:spacing w:after="0" w:line="240" w:lineRule="auto"/>
        <w:rPr>
          <w:rFonts w:ascii="Arial" w:hAnsi="Arial" w:cs="Arial"/>
          <w:sz w:val="28"/>
          <w:szCs w:val="28"/>
        </w:rPr>
      </w:pPr>
      <w:r w:rsidRPr="00621144">
        <w:rPr>
          <w:rFonts w:ascii="Gill Sans MT" w:hAnsi="Gill Sans MT"/>
          <w:smallCaps/>
          <w:sz w:val="28"/>
          <w:szCs w:val="28"/>
        </w:rPr>
        <w:t>I</w:t>
      </w:r>
      <w:r>
        <w:rPr>
          <w:rFonts w:ascii="Gill Sans MT" w:hAnsi="Gill Sans MT"/>
          <w:smallCaps/>
          <w:sz w:val="28"/>
          <w:szCs w:val="28"/>
        </w:rPr>
        <w:t>II</w:t>
      </w:r>
      <w:r w:rsidRPr="00621144">
        <w:rPr>
          <w:rFonts w:ascii="Gill Sans MT" w:hAnsi="Gill Sans MT"/>
          <w:smallCaps/>
          <w:sz w:val="28"/>
          <w:szCs w:val="28"/>
        </w:rPr>
        <w:t xml:space="preserve"> – </w:t>
      </w:r>
      <w:r>
        <w:rPr>
          <w:rFonts w:ascii="Gill Sans MT" w:hAnsi="Gill Sans MT"/>
          <w:smallCaps/>
          <w:sz w:val="28"/>
          <w:szCs w:val="28"/>
        </w:rPr>
        <w:t>Preliminarmente</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Superada a breve síntese processual, passaremos a expor os fundamentos jurídicos que demonstram a necessidade de declaração de nulidade da r. decisão recorrida.</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 xml:space="preserve">A r. decisão recorrida é nula de pleno direito ante a ausência de fundamentação idônea capaz de conferir-lhe legitimidade, violando, assim, as disposições constantes nas normas dos </w:t>
      </w:r>
      <w:proofErr w:type="spellStart"/>
      <w:r>
        <w:rPr>
          <w:rFonts w:ascii="Arial" w:hAnsi="Arial" w:cs="Arial"/>
          <w:sz w:val="24"/>
          <w:szCs w:val="24"/>
        </w:rPr>
        <w:t>arts</w:t>
      </w:r>
      <w:proofErr w:type="spellEnd"/>
      <w:r>
        <w:rPr>
          <w:rFonts w:ascii="Arial" w:hAnsi="Arial" w:cs="Arial"/>
          <w:sz w:val="24"/>
          <w:szCs w:val="24"/>
        </w:rPr>
        <w:t>. 11</w:t>
      </w:r>
      <w:r>
        <w:rPr>
          <w:rStyle w:val="Refdenotaderodap"/>
          <w:rFonts w:ascii="Arial" w:hAnsi="Arial" w:cs="Arial"/>
          <w:sz w:val="24"/>
          <w:szCs w:val="24"/>
        </w:rPr>
        <w:footnoteReference w:id="5"/>
      </w:r>
      <w:r>
        <w:rPr>
          <w:rFonts w:ascii="Arial" w:hAnsi="Arial" w:cs="Arial"/>
          <w:sz w:val="24"/>
          <w:szCs w:val="24"/>
        </w:rPr>
        <w:t>, 371</w:t>
      </w:r>
      <w:r>
        <w:rPr>
          <w:rStyle w:val="Refdenotaderodap"/>
          <w:rFonts w:ascii="Arial" w:hAnsi="Arial" w:cs="Arial"/>
          <w:sz w:val="24"/>
          <w:szCs w:val="24"/>
        </w:rPr>
        <w:footnoteReference w:id="6"/>
      </w:r>
      <w:r>
        <w:rPr>
          <w:rFonts w:ascii="Arial" w:hAnsi="Arial" w:cs="Arial"/>
          <w:sz w:val="24"/>
          <w:szCs w:val="24"/>
        </w:rPr>
        <w:t xml:space="preserve"> e 489 do CPC.</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lastRenderedPageBreak/>
        <w:t xml:space="preserve">O atual regramento processual civil </w:t>
      </w:r>
      <w:r w:rsidRPr="00D11FCC">
        <w:rPr>
          <w:rFonts w:ascii="Arial" w:hAnsi="Arial" w:cs="Arial"/>
          <w:sz w:val="24"/>
          <w:szCs w:val="24"/>
        </w:rPr>
        <w:t xml:space="preserve">instituiu </w:t>
      </w:r>
      <w:r>
        <w:rPr>
          <w:rFonts w:ascii="Arial" w:hAnsi="Arial" w:cs="Arial"/>
          <w:sz w:val="24"/>
          <w:szCs w:val="24"/>
        </w:rPr>
        <w:t>um</w:t>
      </w:r>
      <w:r w:rsidRPr="00D11FCC">
        <w:rPr>
          <w:rFonts w:ascii="Arial" w:hAnsi="Arial" w:cs="Arial"/>
          <w:sz w:val="24"/>
          <w:szCs w:val="24"/>
        </w:rPr>
        <w:t xml:space="preserve"> padrão mínimo de fundamentação </w:t>
      </w:r>
      <w:r>
        <w:rPr>
          <w:rFonts w:ascii="Arial" w:hAnsi="Arial" w:cs="Arial"/>
          <w:sz w:val="24"/>
          <w:szCs w:val="24"/>
        </w:rPr>
        <w:t>a</w:t>
      </w:r>
      <w:r w:rsidRPr="00D11FCC">
        <w:rPr>
          <w:rFonts w:ascii="Arial" w:hAnsi="Arial" w:cs="Arial"/>
          <w:sz w:val="24"/>
          <w:szCs w:val="24"/>
        </w:rPr>
        <w:t xml:space="preserve">os pronunciamentos judiciais descrevendo </w:t>
      </w:r>
      <w:r>
        <w:rPr>
          <w:rFonts w:ascii="Arial" w:hAnsi="Arial" w:cs="Arial"/>
          <w:sz w:val="24"/>
          <w:szCs w:val="24"/>
        </w:rPr>
        <w:t xml:space="preserve">no seu art. 489, §1º, as </w:t>
      </w:r>
      <w:r w:rsidRPr="00D11FCC">
        <w:rPr>
          <w:rFonts w:ascii="Arial" w:hAnsi="Arial" w:cs="Arial"/>
          <w:sz w:val="24"/>
          <w:szCs w:val="24"/>
        </w:rPr>
        <w:t xml:space="preserve">hipóteses em que </w:t>
      </w:r>
      <w:r>
        <w:rPr>
          <w:rFonts w:ascii="Arial" w:hAnsi="Arial" w:cs="Arial"/>
          <w:sz w:val="24"/>
          <w:szCs w:val="24"/>
        </w:rPr>
        <w:t>as decisões</w:t>
      </w:r>
      <w:r w:rsidRPr="00D11FCC">
        <w:rPr>
          <w:rFonts w:ascii="Arial" w:hAnsi="Arial" w:cs="Arial"/>
          <w:sz w:val="24"/>
          <w:szCs w:val="24"/>
        </w:rPr>
        <w:t xml:space="preserve"> judicia</w:t>
      </w:r>
      <w:r>
        <w:rPr>
          <w:rFonts w:ascii="Arial" w:hAnsi="Arial" w:cs="Arial"/>
          <w:sz w:val="24"/>
          <w:szCs w:val="24"/>
        </w:rPr>
        <w:t>is</w:t>
      </w:r>
      <w:r w:rsidRPr="00D11FCC">
        <w:rPr>
          <w:rFonts w:ascii="Arial" w:hAnsi="Arial" w:cs="Arial"/>
          <w:sz w:val="24"/>
          <w:szCs w:val="24"/>
        </w:rPr>
        <w:t xml:space="preserve"> </w:t>
      </w:r>
      <w:r>
        <w:rPr>
          <w:rFonts w:ascii="Arial" w:hAnsi="Arial" w:cs="Arial"/>
          <w:sz w:val="24"/>
          <w:szCs w:val="24"/>
        </w:rPr>
        <w:t>são</w:t>
      </w:r>
      <w:r w:rsidRPr="00D11FCC">
        <w:rPr>
          <w:rFonts w:ascii="Arial" w:hAnsi="Arial" w:cs="Arial"/>
          <w:sz w:val="24"/>
          <w:szCs w:val="24"/>
        </w:rPr>
        <w:t xml:space="preserve"> considerad</w:t>
      </w:r>
      <w:r>
        <w:rPr>
          <w:rFonts w:ascii="Arial" w:hAnsi="Arial" w:cs="Arial"/>
          <w:sz w:val="24"/>
          <w:szCs w:val="24"/>
        </w:rPr>
        <w:t>as</w:t>
      </w:r>
      <w:r w:rsidRPr="00D11FCC">
        <w:rPr>
          <w:rFonts w:ascii="Arial" w:hAnsi="Arial" w:cs="Arial"/>
          <w:sz w:val="24"/>
          <w:szCs w:val="24"/>
        </w:rPr>
        <w:t xml:space="preserve"> insuficientemente motivad</w:t>
      </w:r>
      <w:r>
        <w:rPr>
          <w:rFonts w:ascii="Arial" w:hAnsi="Arial" w:cs="Arial"/>
          <w:sz w:val="24"/>
          <w:szCs w:val="24"/>
        </w:rPr>
        <w:t>as:</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Art. 489. São elementos essenciais da sentença: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I - o relatório, que conterá os nomes das partes, a identificação do caso, com a suma do pedido e da contestação, e o registro das principais ocorrências havidas no andamento do processo;</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II - os fundamentos, em que o juiz analisará as questões de fato e de direito;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III - o dispositivo, em que o juiz resolverá as questões principais que as partes lhe submeterem.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w:t>
      </w:r>
      <w:r>
        <w:rPr>
          <w:rFonts w:ascii="Arial" w:hAnsi="Arial" w:cs="Arial"/>
          <w:sz w:val="24"/>
          <w:szCs w:val="24"/>
        </w:rPr>
        <w:t>1º.</w:t>
      </w:r>
      <w:r w:rsidRPr="00D11FCC">
        <w:rPr>
          <w:rFonts w:ascii="Arial" w:hAnsi="Arial" w:cs="Arial"/>
          <w:sz w:val="24"/>
          <w:szCs w:val="24"/>
        </w:rPr>
        <w:t xml:space="preserve"> Não se considera fundamentada qualquer decisão judicial, seja ela interlocutória, sentença ou acórdão, que: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 - se limitar à indicação, à reprodução ou à paráfrase de ato normativo, sem explicar sua relação com a causa ou a questão decidida;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II - empregar conceitos jurídicos indeterminados, sem explicar o motivo concreto de sua incidência no caso;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III - invocar motivos que se prestariam a justificar qualquer outra decisão;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IV - não enfrentar todos os argumentos deduzidos no processo capazes de, em tese, infirmar a conclusão adotada pelo julgador;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 xml:space="preserve">V - se limitar a invocar precedente ou enunciado de súmula, sem identificar seus fundamentos determinantes nem demonstrar que o caso </w:t>
      </w:r>
      <w:proofErr w:type="gramStart"/>
      <w:r w:rsidRPr="00D11FCC">
        <w:rPr>
          <w:rFonts w:ascii="Arial" w:hAnsi="Arial" w:cs="Arial"/>
          <w:sz w:val="24"/>
          <w:szCs w:val="24"/>
        </w:rPr>
        <w:t>sob julgamento</w:t>
      </w:r>
      <w:proofErr w:type="gramEnd"/>
      <w:r w:rsidRPr="00D11FCC">
        <w:rPr>
          <w:rFonts w:ascii="Arial" w:hAnsi="Arial" w:cs="Arial"/>
          <w:sz w:val="24"/>
          <w:szCs w:val="24"/>
        </w:rPr>
        <w:t xml:space="preserve"> se ajusta àqueles fundamentos; </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11FCC">
        <w:rPr>
          <w:rFonts w:ascii="Arial" w:hAnsi="Arial" w:cs="Arial"/>
          <w:sz w:val="24"/>
          <w:szCs w:val="24"/>
        </w:rPr>
        <w:t>VI - deixar de seguir enunciado de súmula, jurisprudência ou precedente invocado pela parte, sem demonstrar a existência de distinção no caso em julgamento ou a superação do entendimento.</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 xml:space="preserve">Com o devido acatamento, a r. decisão </w:t>
      </w:r>
      <w:r w:rsidR="005E1B9D">
        <w:rPr>
          <w:rFonts w:ascii="Arial" w:hAnsi="Arial" w:cs="Arial"/>
          <w:sz w:val="24"/>
          <w:szCs w:val="24"/>
        </w:rPr>
        <w:t>embargada</w:t>
      </w:r>
      <w:r>
        <w:rPr>
          <w:rFonts w:ascii="Arial" w:hAnsi="Arial" w:cs="Arial"/>
          <w:sz w:val="24"/>
          <w:szCs w:val="24"/>
        </w:rPr>
        <w:t xml:space="preserve"> não atende </w:t>
      </w:r>
      <w:r w:rsidR="00BA18FA">
        <w:rPr>
          <w:rFonts w:ascii="Arial" w:hAnsi="Arial" w:cs="Arial"/>
          <w:sz w:val="24"/>
          <w:szCs w:val="24"/>
        </w:rPr>
        <w:t>à</w:t>
      </w:r>
      <w:r>
        <w:rPr>
          <w:rFonts w:ascii="Arial" w:hAnsi="Arial" w:cs="Arial"/>
          <w:sz w:val="24"/>
          <w:szCs w:val="24"/>
        </w:rPr>
        <w:t>s prescrições contidas no citado dispositivo legal visto que</w:t>
      </w:r>
      <w:r w:rsidRPr="00D11FCC">
        <w:rPr>
          <w:rFonts w:ascii="Arial" w:hAnsi="Arial" w:cs="Arial"/>
          <w:sz w:val="24"/>
          <w:szCs w:val="24"/>
        </w:rPr>
        <w:t xml:space="preserve"> é genérica</w:t>
      </w:r>
      <w:r>
        <w:rPr>
          <w:rFonts w:ascii="Arial" w:hAnsi="Arial" w:cs="Arial"/>
          <w:sz w:val="24"/>
          <w:szCs w:val="24"/>
        </w:rPr>
        <w:t xml:space="preserve">, não </w:t>
      </w:r>
      <w:r w:rsidRPr="0005279E">
        <w:rPr>
          <w:rFonts w:ascii="Arial" w:hAnsi="Arial" w:cs="Arial"/>
          <w:sz w:val="24"/>
          <w:szCs w:val="24"/>
        </w:rPr>
        <w:t>enfrent</w:t>
      </w:r>
      <w:r>
        <w:rPr>
          <w:rFonts w:ascii="Arial" w:hAnsi="Arial" w:cs="Arial"/>
          <w:sz w:val="24"/>
          <w:szCs w:val="24"/>
        </w:rPr>
        <w:t>a</w:t>
      </w:r>
      <w:r w:rsidRPr="0005279E">
        <w:rPr>
          <w:rFonts w:ascii="Arial" w:hAnsi="Arial" w:cs="Arial"/>
          <w:sz w:val="24"/>
          <w:szCs w:val="24"/>
        </w:rPr>
        <w:t xml:space="preserve"> todos os argumentos deduzidos no processo capazes de, em tese, infirmar a conclusão adotada pelo julgador </w:t>
      </w:r>
      <w:r>
        <w:rPr>
          <w:rFonts w:ascii="Arial" w:hAnsi="Arial" w:cs="Arial"/>
          <w:sz w:val="24"/>
          <w:szCs w:val="24"/>
        </w:rPr>
        <w:t>e deixou</w:t>
      </w:r>
      <w:r w:rsidRPr="0005279E">
        <w:rPr>
          <w:rFonts w:ascii="Arial" w:hAnsi="Arial" w:cs="Arial"/>
          <w:sz w:val="24"/>
          <w:szCs w:val="24"/>
        </w:rPr>
        <w:t xml:space="preserve"> de seguir enunciado de súmula, jurisprudência ou precedente invocado pela parte, sem demonstrar a existência de distinção no caso em julgamento ou a superação do entendimento</w:t>
      </w:r>
      <w:r w:rsidRPr="00D11FCC">
        <w:rPr>
          <w:rFonts w:ascii="Arial" w:hAnsi="Arial" w:cs="Arial"/>
          <w:sz w:val="24"/>
          <w:szCs w:val="24"/>
        </w:rPr>
        <w:t xml:space="preserve">. </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lastRenderedPageBreak/>
        <w:t>N</w:t>
      </w:r>
      <w:r w:rsidRPr="00D11FCC">
        <w:rPr>
          <w:rFonts w:ascii="Arial" w:hAnsi="Arial" w:cs="Arial"/>
          <w:sz w:val="24"/>
          <w:szCs w:val="24"/>
        </w:rPr>
        <w:t xml:space="preserve">enhum aspecto do caso concreto foi </w:t>
      </w:r>
      <w:r>
        <w:rPr>
          <w:rFonts w:ascii="Arial" w:hAnsi="Arial" w:cs="Arial"/>
          <w:sz w:val="24"/>
          <w:szCs w:val="24"/>
        </w:rPr>
        <w:t>analisado</w:t>
      </w:r>
      <w:r w:rsidRPr="00D11FCC">
        <w:rPr>
          <w:rFonts w:ascii="Arial" w:hAnsi="Arial" w:cs="Arial"/>
          <w:sz w:val="24"/>
          <w:szCs w:val="24"/>
        </w:rPr>
        <w:t xml:space="preserve"> na decisão </w:t>
      </w:r>
      <w:r w:rsidR="00034B4D">
        <w:rPr>
          <w:rFonts w:ascii="Arial" w:hAnsi="Arial" w:cs="Arial"/>
          <w:sz w:val="24"/>
          <w:szCs w:val="24"/>
        </w:rPr>
        <w:t>recorrida</w:t>
      </w:r>
      <w:r>
        <w:rPr>
          <w:rFonts w:ascii="Arial" w:hAnsi="Arial" w:cs="Arial"/>
          <w:sz w:val="24"/>
          <w:szCs w:val="24"/>
        </w:rPr>
        <w:t xml:space="preserve">, longe disso, por ser genérica, a r. decisão recorrida </w:t>
      </w:r>
      <w:r w:rsidRPr="00D11FCC">
        <w:rPr>
          <w:rFonts w:ascii="Arial" w:hAnsi="Arial" w:cs="Arial"/>
          <w:sz w:val="24"/>
          <w:szCs w:val="24"/>
        </w:rPr>
        <w:t xml:space="preserve">se prestaria a justificar qualquer outra decisão </w:t>
      </w:r>
      <w:r>
        <w:rPr>
          <w:rFonts w:ascii="Arial" w:hAnsi="Arial" w:cs="Arial"/>
          <w:sz w:val="24"/>
          <w:szCs w:val="24"/>
        </w:rPr>
        <w:t>em sede de</w:t>
      </w:r>
      <w:r w:rsidR="00181BAC">
        <w:rPr>
          <w:rFonts w:ascii="Arial" w:hAnsi="Arial" w:cs="Arial"/>
          <w:sz w:val="24"/>
          <w:szCs w:val="24"/>
        </w:rPr>
        <w:t xml:space="preserve"> homologação de cálculos</w:t>
      </w:r>
      <w:r w:rsidRPr="00D11FCC">
        <w:rPr>
          <w:rFonts w:ascii="Arial" w:hAnsi="Arial" w:cs="Arial"/>
          <w:sz w:val="24"/>
          <w:szCs w:val="24"/>
        </w:rPr>
        <w:t xml:space="preserve">. </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Segundo a consolidada jurisprudência do S</w:t>
      </w:r>
      <w:r w:rsidR="00181BAC">
        <w:rPr>
          <w:rFonts w:ascii="Arial" w:hAnsi="Arial" w:cs="Arial"/>
          <w:sz w:val="24"/>
          <w:szCs w:val="24"/>
        </w:rPr>
        <w:t xml:space="preserve">upremo </w:t>
      </w:r>
      <w:r>
        <w:rPr>
          <w:rFonts w:ascii="Arial" w:hAnsi="Arial" w:cs="Arial"/>
          <w:sz w:val="24"/>
          <w:szCs w:val="24"/>
        </w:rPr>
        <w:t>T</w:t>
      </w:r>
      <w:r w:rsidR="00181BAC">
        <w:rPr>
          <w:rFonts w:ascii="Arial" w:hAnsi="Arial" w:cs="Arial"/>
          <w:sz w:val="24"/>
          <w:szCs w:val="24"/>
        </w:rPr>
        <w:t xml:space="preserve">ribunal </w:t>
      </w:r>
      <w:r>
        <w:rPr>
          <w:rFonts w:ascii="Arial" w:hAnsi="Arial" w:cs="Arial"/>
          <w:sz w:val="24"/>
          <w:szCs w:val="24"/>
        </w:rPr>
        <w:t>F</w:t>
      </w:r>
      <w:r w:rsidR="00181BAC">
        <w:rPr>
          <w:rFonts w:ascii="Arial" w:hAnsi="Arial" w:cs="Arial"/>
          <w:sz w:val="24"/>
          <w:szCs w:val="24"/>
        </w:rPr>
        <w:t>ederal (STF)</w:t>
      </w:r>
      <w:r>
        <w:rPr>
          <w:rFonts w:ascii="Arial" w:hAnsi="Arial" w:cs="Arial"/>
          <w:sz w:val="24"/>
          <w:szCs w:val="24"/>
        </w:rPr>
        <w:t>, a adequada fundamentação das decisões judiciais é pressuposto indispensável para ser válida e sua ausência, como ocorre no presente, enseja a nulidade do ato decisório:</w:t>
      </w:r>
    </w:p>
    <w:p w:rsidR="00E34776" w:rsidRDefault="00E34776" w:rsidP="00E34776">
      <w:pPr>
        <w:pBdr>
          <w:left w:val="single" w:sz="18" w:space="4" w:color="FFC000" w:themeColor="accent4"/>
        </w:pBdr>
        <w:spacing w:after="0" w:line="240" w:lineRule="auto"/>
        <w:ind w:left="2268"/>
        <w:jc w:val="both"/>
        <w:rPr>
          <w:rFonts w:ascii="Arial" w:hAnsi="Arial" w:cs="Arial"/>
          <w:sz w:val="24"/>
          <w:szCs w:val="24"/>
        </w:rPr>
      </w:pPr>
      <w:r w:rsidRPr="00994F4C">
        <w:rPr>
          <w:rFonts w:ascii="Arial" w:hAnsi="Arial" w:cs="Arial"/>
          <w:sz w:val="24"/>
          <w:szCs w:val="24"/>
        </w:rPr>
        <w:t>A fundamentação constitui pressuposto de legitimidade das decisões judiciais. A fun</w:t>
      </w:r>
      <w:r w:rsidRPr="00994F4C">
        <w:rPr>
          <w:rFonts w:ascii="Arial" w:hAnsi="Arial" w:cs="Arial"/>
          <w:sz w:val="24"/>
          <w:szCs w:val="24"/>
        </w:rPr>
        <w:softHyphen/>
        <w:t>damentação dos atos decisórios qualifica</w:t>
      </w:r>
      <w:r w:rsidRPr="00994F4C">
        <w:rPr>
          <w:rFonts w:ascii="Arial" w:hAnsi="Arial" w:cs="Arial"/>
          <w:sz w:val="24"/>
          <w:szCs w:val="24"/>
        </w:rPr>
        <w:noBreakHyphen/>
        <w:t>se como pressuposto constitucional de validade e eficácia das decisões emanadas do Poder Judiciário. A inobservância do dever imposto pelo art. 93, IX, da Carta Política, precisamente por traduzir grave transgressão de natureza constitucional, afeta a legitimidade jurídica da decisão e gera, de maneira irremissível, a consequente nulidade do pronunciamento judicial. Precedentes.</w:t>
      </w:r>
      <w:r>
        <w:rPr>
          <w:rFonts w:ascii="Arial" w:hAnsi="Arial" w:cs="Arial"/>
          <w:sz w:val="24"/>
          <w:szCs w:val="24"/>
        </w:rPr>
        <w:t xml:space="preserve"> (</w:t>
      </w:r>
      <w:r w:rsidRPr="00FB37F6">
        <w:rPr>
          <w:rFonts w:ascii="Arial" w:hAnsi="Arial" w:cs="Arial"/>
          <w:sz w:val="24"/>
          <w:szCs w:val="24"/>
        </w:rPr>
        <w:t>STF. Habeas Corpus n. 80.892. Relator. Min. Celso de Mello, julgamento em 16/10/2001, Segunda Turma, DJ de 23/11/2007</w:t>
      </w:r>
      <w:r>
        <w:rPr>
          <w:rFonts w:ascii="Arial" w:hAnsi="Arial" w:cs="Arial"/>
          <w:sz w:val="24"/>
          <w:szCs w:val="24"/>
        </w:rPr>
        <w:t>)</w:t>
      </w:r>
      <w:r w:rsidRPr="00FB37F6">
        <w:rPr>
          <w:rFonts w:ascii="Arial" w:hAnsi="Arial" w:cs="Arial"/>
          <w:sz w:val="24"/>
          <w:szCs w:val="24"/>
        </w:rPr>
        <w:t>.</w:t>
      </w:r>
    </w:p>
    <w:p w:rsidR="00E34776" w:rsidRPr="00242A9A" w:rsidRDefault="00E34776" w:rsidP="00E34776">
      <w:pPr>
        <w:spacing w:after="0" w:line="240" w:lineRule="auto"/>
        <w:ind w:left="2268"/>
        <w:jc w:val="both"/>
        <w:rPr>
          <w:rFonts w:ascii="Arial" w:hAnsi="Arial" w:cs="Arial"/>
          <w:sz w:val="20"/>
          <w:szCs w:val="20"/>
        </w:rPr>
      </w:pPr>
    </w:p>
    <w:p w:rsidR="00E34776" w:rsidRPr="00994F4C" w:rsidRDefault="00E34776" w:rsidP="00E34776">
      <w:pPr>
        <w:pBdr>
          <w:left w:val="single" w:sz="18" w:space="4" w:color="FFC000" w:themeColor="accent4"/>
        </w:pBdr>
        <w:spacing w:after="0" w:line="240" w:lineRule="auto"/>
        <w:ind w:left="2268"/>
        <w:jc w:val="both"/>
        <w:rPr>
          <w:rFonts w:ascii="Arial" w:hAnsi="Arial" w:cs="Arial"/>
          <w:sz w:val="24"/>
          <w:szCs w:val="24"/>
        </w:rPr>
      </w:pPr>
      <w:r w:rsidRPr="00994F4C">
        <w:rPr>
          <w:rFonts w:ascii="Arial" w:hAnsi="Arial" w:cs="Arial"/>
          <w:sz w:val="24"/>
          <w:szCs w:val="24"/>
        </w:rPr>
        <w:t>Garantia constitucional de fundamentação das decisões judiciais. Art. 118, § 3º, do Regi</w:t>
      </w:r>
      <w:r w:rsidRPr="00994F4C">
        <w:rPr>
          <w:rFonts w:ascii="Arial" w:hAnsi="Arial" w:cs="Arial"/>
          <w:sz w:val="24"/>
          <w:szCs w:val="24"/>
        </w:rPr>
        <w:softHyphen/>
        <w:t>mento Interno do STM. A garantia constitucional estatuída no art. 93, IX, da CF, segundo a qual todas as decisões judiciais devem ser fundamentadas, é exigência inerente ao Estado Democrático de Direito e, por outro, é instrumento para viabilizar o controle das decisões judiciais e assegurar o exercício do direito de defesa. A decisão judicial não é um ato autori</w:t>
      </w:r>
      <w:r w:rsidRPr="00994F4C">
        <w:rPr>
          <w:rFonts w:ascii="Arial" w:hAnsi="Arial" w:cs="Arial"/>
          <w:sz w:val="24"/>
          <w:szCs w:val="24"/>
        </w:rPr>
        <w:softHyphen/>
        <w:t>tário, um ato que nasce do arbítrio do julgador, daí a necessidade da sua apropriada funda</w:t>
      </w:r>
      <w:r w:rsidRPr="00994F4C">
        <w:rPr>
          <w:rFonts w:ascii="Arial" w:hAnsi="Arial" w:cs="Arial"/>
          <w:sz w:val="24"/>
          <w:szCs w:val="24"/>
        </w:rPr>
        <w:softHyphen/>
        <w:t>mentação. A lavratura do acórdão dá consequência à garantia constitucional da motivação dos julgados.</w:t>
      </w:r>
      <w:r>
        <w:rPr>
          <w:rFonts w:ascii="Arial" w:hAnsi="Arial" w:cs="Arial"/>
          <w:sz w:val="24"/>
          <w:szCs w:val="24"/>
        </w:rPr>
        <w:t xml:space="preserve"> (</w:t>
      </w:r>
      <w:r w:rsidRPr="008D4C58">
        <w:rPr>
          <w:rFonts w:ascii="Arial" w:hAnsi="Arial" w:cs="Arial"/>
          <w:sz w:val="24"/>
          <w:szCs w:val="24"/>
        </w:rPr>
        <w:t>STF. Recurso Especial n. 540.995. Relator. Min. Menezes Direito, julgamento em 19/2/2008, Primeira Turma, DJE de 2/5/2008</w:t>
      </w:r>
      <w:r>
        <w:rPr>
          <w:rFonts w:ascii="Arial" w:hAnsi="Arial" w:cs="Arial"/>
          <w:sz w:val="24"/>
          <w:szCs w:val="24"/>
        </w:rPr>
        <w:t>)</w:t>
      </w:r>
      <w:r w:rsidRPr="008D4C58">
        <w:rPr>
          <w:rFonts w:ascii="Arial" w:hAnsi="Arial" w:cs="Arial"/>
          <w:sz w:val="24"/>
          <w:szCs w:val="24"/>
        </w:rPr>
        <w:t>.</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A doutrina mais abalizada igualmente reconhece como pressuposto de validade das decisões judiciais a adequada fundamentação:</w:t>
      </w:r>
    </w:p>
    <w:p w:rsidR="00E34776" w:rsidRPr="00994F4C" w:rsidRDefault="00E34776" w:rsidP="00E34776">
      <w:pPr>
        <w:pBdr>
          <w:left w:val="single" w:sz="18" w:space="4" w:color="FFC000" w:themeColor="accent4"/>
        </w:pBdr>
        <w:spacing w:after="0" w:line="240" w:lineRule="auto"/>
        <w:ind w:left="2268"/>
        <w:jc w:val="both"/>
        <w:rPr>
          <w:rFonts w:ascii="Arial" w:hAnsi="Arial" w:cs="Arial"/>
          <w:sz w:val="24"/>
          <w:szCs w:val="24"/>
        </w:rPr>
      </w:pPr>
      <w:r w:rsidRPr="00DF628C">
        <w:rPr>
          <w:rFonts w:ascii="Arial" w:hAnsi="Arial" w:cs="Arial"/>
          <w:sz w:val="24"/>
          <w:szCs w:val="24"/>
        </w:rPr>
        <w:t>A garantia da proteção judicial efetiva impõe que tais decisões possam ser submetidas a</w:t>
      </w:r>
      <w:r>
        <w:rPr>
          <w:rFonts w:ascii="Arial" w:hAnsi="Arial" w:cs="Arial"/>
          <w:sz w:val="24"/>
          <w:szCs w:val="24"/>
        </w:rPr>
        <w:t xml:space="preserve"> </w:t>
      </w:r>
      <w:r w:rsidRPr="00DF628C">
        <w:rPr>
          <w:rFonts w:ascii="Arial" w:hAnsi="Arial" w:cs="Arial"/>
          <w:sz w:val="24"/>
          <w:szCs w:val="24"/>
        </w:rPr>
        <w:t>um processo de controle, permitindo, inclusive, a eventual impugnação. Daí a necessidade</w:t>
      </w:r>
      <w:r>
        <w:rPr>
          <w:rFonts w:ascii="Arial" w:hAnsi="Arial" w:cs="Arial"/>
          <w:sz w:val="24"/>
          <w:szCs w:val="24"/>
        </w:rPr>
        <w:t xml:space="preserve"> </w:t>
      </w:r>
      <w:r w:rsidRPr="00DF628C">
        <w:rPr>
          <w:rFonts w:ascii="Arial" w:hAnsi="Arial" w:cs="Arial"/>
          <w:sz w:val="24"/>
          <w:szCs w:val="24"/>
        </w:rPr>
        <w:t>de que as decisões judiciais sejam devidamente motivadas (CF, art. 93, IX). E motivar</w:t>
      </w:r>
      <w:r>
        <w:rPr>
          <w:rFonts w:ascii="Arial" w:hAnsi="Arial" w:cs="Arial"/>
          <w:sz w:val="24"/>
          <w:szCs w:val="24"/>
        </w:rPr>
        <w:t xml:space="preserve"> </w:t>
      </w:r>
      <w:r w:rsidRPr="00DF628C">
        <w:rPr>
          <w:rFonts w:ascii="Arial" w:hAnsi="Arial" w:cs="Arial"/>
          <w:sz w:val="24"/>
          <w:szCs w:val="24"/>
        </w:rPr>
        <w:t>significa dar as razões pelas quais determinada decisão há de ser adotada, expor as suas</w:t>
      </w:r>
      <w:r>
        <w:rPr>
          <w:rFonts w:ascii="Arial" w:hAnsi="Arial" w:cs="Arial"/>
          <w:sz w:val="24"/>
          <w:szCs w:val="24"/>
        </w:rPr>
        <w:t xml:space="preserve"> </w:t>
      </w:r>
      <w:r w:rsidRPr="00DF628C">
        <w:rPr>
          <w:rFonts w:ascii="Arial" w:hAnsi="Arial" w:cs="Arial"/>
          <w:sz w:val="24"/>
          <w:szCs w:val="24"/>
        </w:rPr>
        <w:t>justificações e motivos fático-</w:t>
      </w:r>
      <w:r>
        <w:rPr>
          <w:rFonts w:ascii="Arial" w:hAnsi="Arial" w:cs="Arial"/>
          <w:sz w:val="24"/>
          <w:szCs w:val="24"/>
        </w:rPr>
        <w:t>jurídicos determinantes. A raci</w:t>
      </w:r>
      <w:r w:rsidRPr="00DF628C">
        <w:rPr>
          <w:rFonts w:ascii="Arial" w:hAnsi="Arial" w:cs="Arial"/>
          <w:sz w:val="24"/>
          <w:szCs w:val="24"/>
        </w:rPr>
        <w:t>onalidade e, dessa forma, a</w:t>
      </w:r>
      <w:r>
        <w:rPr>
          <w:rFonts w:ascii="Arial" w:hAnsi="Arial" w:cs="Arial"/>
          <w:sz w:val="24"/>
          <w:szCs w:val="24"/>
        </w:rPr>
        <w:t xml:space="preserve"> </w:t>
      </w:r>
      <w:r w:rsidRPr="00DF628C">
        <w:rPr>
          <w:rFonts w:ascii="Arial" w:hAnsi="Arial" w:cs="Arial"/>
          <w:sz w:val="24"/>
          <w:szCs w:val="24"/>
        </w:rPr>
        <w:t xml:space="preserve">legitimidade da decisão perante os jurisdicionados </w:t>
      </w:r>
      <w:r w:rsidRPr="00DF628C">
        <w:rPr>
          <w:rFonts w:ascii="Arial" w:hAnsi="Arial" w:cs="Arial"/>
          <w:sz w:val="24"/>
          <w:szCs w:val="24"/>
        </w:rPr>
        <w:lastRenderedPageBreak/>
        <w:t>decorrem da adequada fundamentação</w:t>
      </w:r>
      <w:r>
        <w:rPr>
          <w:rFonts w:ascii="Arial" w:hAnsi="Arial" w:cs="Arial"/>
          <w:sz w:val="24"/>
          <w:szCs w:val="24"/>
        </w:rPr>
        <w:t xml:space="preserve"> </w:t>
      </w:r>
      <w:r w:rsidRPr="00DF628C">
        <w:rPr>
          <w:rFonts w:ascii="Arial" w:hAnsi="Arial" w:cs="Arial"/>
          <w:sz w:val="24"/>
          <w:szCs w:val="24"/>
        </w:rPr>
        <w:t>p</w:t>
      </w:r>
      <w:r>
        <w:rPr>
          <w:rFonts w:ascii="Arial" w:hAnsi="Arial" w:cs="Arial"/>
          <w:sz w:val="24"/>
          <w:szCs w:val="24"/>
        </w:rPr>
        <w:t>or meio das razões apropriadas</w:t>
      </w:r>
      <w:r w:rsidRPr="00994F4C">
        <w:rPr>
          <w:rFonts w:ascii="Arial" w:hAnsi="Arial" w:cs="Arial"/>
          <w:sz w:val="24"/>
          <w:szCs w:val="24"/>
        </w:rPr>
        <w:t>.</w:t>
      </w:r>
      <w:r>
        <w:rPr>
          <w:rStyle w:val="Refdenotaderodap"/>
          <w:rFonts w:ascii="Arial" w:hAnsi="Arial" w:cs="Arial"/>
          <w:sz w:val="24"/>
          <w:szCs w:val="24"/>
        </w:rPr>
        <w:footnoteReference w:id="7"/>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 xml:space="preserve">No presente caso o teor da </w:t>
      </w:r>
      <w:proofErr w:type="gramStart"/>
      <w:r>
        <w:rPr>
          <w:rFonts w:ascii="Arial" w:hAnsi="Arial" w:cs="Arial"/>
          <w:sz w:val="24"/>
          <w:szCs w:val="24"/>
        </w:rPr>
        <w:t>r.</w:t>
      </w:r>
      <w:proofErr w:type="gramEnd"/>
      <w:r>
        <w:rPr>
          <w:rFonts w:ascii="Arial" w:hAnsi="Arial" w:cs="Arial"/>
          <w:sz w:val="24"/>
          <w:szCs w:val="24"/>
        </w:rPr>
        <w:t xml:space="preserve"> decisão recorrida não pode ser considerado como fundamentação adequada uma vez que limitou-se a </w:t>
      </w:r>
      <w:r w:rsidR="008B4A12">
        <w:rPr>
          <w:rFonts w:ascii="Arial" w:hAnsi="Arial" w:cs="Arial"/>
          <w:sz w:val="24"/>
          <w:szCs w:val="24"/>
        </w:rPr>
        <w:t>homologar os cálculos apresentados pelo Departamento de Precatórios do TJMS</w:t>
      </w:r>
      <w:r>
        <w:rPr>
          <w:rFonts w:ascii="Arial" w:hAnsi="Arial" w:cs="Arial"/>
          <w:sz w:val="24"/>
          <w:szCs w:val="24"/>
        </w:rPr>
        <w:t xml:space="preserve"> sem justificar adequadamente a desconsideração/valoração das prova e argumentos constantes dos autos. </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 xml:space="preserve">Portanto, vê-se nos autos que na r. decisão recorrida ignorou as provas colhidas nos autos, a </w:t>
      </w:r>
      <w:r w:rsidR="008B4A12">
        <w:rPr>
          <w:rFonts w:ascii="Arial" w:hAnsi="Arial" w:cs="Arial"/>
          <w:sz w:val="24"/>
          <w:szCs w:val="24"/>
        </w:rPr>
        <w:t>preclusão</w:t>
      </w:r>
      <w:r>
        <w:rPr>
          <w:rFonts w:ascii="Arial" w:hAnsi="Arial" w:cs="Arial"/>
          <w:sz w:val="24"/>
          <w:szCs w:val="24"/>
        </w:rPr>
        <w:t xml:space="preserve"> e os fatos incontroversos sem justificar adequadamente o que, de plano, demonstra a violação aos preceitos constitucionais previstos nos art. 93, inciso IX, art. 5º, inciso LIV e LV e das normas dos art. 11, 371 e 489 do CPC.</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Importante se faz elucidar que essa afronta ao sistema processual</w:t>
      </w:r>
      <w:r w:rsidRPr="00F85785">
        <w:rPr>
          <w:rFonts w:ascii="Arial" w:hAnsi="Arial" w:cs="Arial"/>
          <w:sz w:val="24"/>
          <w:szCs w:val="24"/>
        </w:rPr>
        <w:t xml:space="preserve"> </w:t>
      </w:r>
      <w:r>
        <w:rPr>
          <w:rFonts w:ascii="Arial" w:hAnsi="Arial" w:cs="Arial"/>
          <w:sz w:val="24"/>
          <w:szCs w:val="24"/>
        </w:rPr>
        <w:t>acarretou</w:t>
      </w:r>
      <w:r w:rsidRPr="00F85785">
        <w:rPr>
          <w:rFonts w:ascii="Arial" w:hAnsi="Arial" w:cs="Arial"/>
          <w:sz w:val="24"/>
          <w:szCs w:val="24"/>
        </w:rPr>
        <w:t xml:space="preserve"> prejuízos </w:t>
      </w:r>
      <w:r>
        <w:rPr>
          <w:rFonts w:ascii="Arial" w:hAnsi="Arial" w:cs="Arial"/>
          <w:sz w:val="24"/>
          <w:szCs w:val="24"/>
        </w:rPr>
        <w:t xml:space="preserve">ao </w:t>
      </w:r>
      <w:r w:rsidR="00133051">
        <w:rPr>
          <w:rFonts w:ascii="Arial" w:hAnsi="Arial" w:cs="Arial"/>
          <w:sz w:val="24"/>
          <w:szCs w:val="24"/>
        </w:rPr>
        <w:t>embargante</w:t>
      </w:r>
      <w:r>
        <w:rPr>
          <w:rFonts w:ascii="Arial" w:hAnsi="Arial" w:cs="Arial"/>
          <w:sz w:val="24"/>
          <w:szCs w:val="24"/>
        </w:rPr>
        <w:t xml:space="preserve"> por tolher-lhe a</w:t>
      </w:r>
      <w:r w:rsidRPr="00F85785">
        <w:rPr>
          <w:rFonts w:ascii="Arial" w:hAnsi="Arial" w:cs="Arial"/>
          <w:sz w:val="24"/>
          <w:szCs w:val="24"/>
        </w:rPr>
        <w:t xml:space="preserve"> prestação jurisdicional adequada</w:t>
      </w:r>
      <w:r>
        <w:rPr>
          <w:rFonts w:ascii="Arial" w:hAnsi="Arial" w:cs="Arial"/>
          <w:sz w:val="24"/>
          <w:szCs w:val="24"/>
        </w:rPr>
        <w:t xml:space="preserve"> visto que </w:t>
      </w:r>
      <w:r w:rsidR="008B4A12">
        <w:rPr>
          <w:rFonts w:ascii="Arial" w:hAnsi="Arial" w:cs="Arial"/>
          <w:sz w:val="24"/>
          <w:szCs w:val="24"/>
        </w:rPr>
        <w:t>houve a redução em quase 90% do crédito tido por controverso</w:t>
      </w:r>
      <w:r w:rsidR="003B2928">
        <w:rPr>
          <w:rFonts w:ascii="Arial" w:hAnsi="Arial" w:cs="Arial"/>
          <w:sz w:val="24"/>
          <w:szCs w:val="24"/>
        </w:rPr>
        <w:t xml:space="preserve"> e até mesmo do incontroverso</w:t>
      </w:r>
      <w:r>
        <w:rPr>
          <w:rFonts w:ascii="Arial" w:hAnsi="Arial" w:cs="Arial"/>
          <w:sz w:val="24"/>
          <w:szCs w:val="24"/>
        </w:rPr>
        <w:t>.</w:t>
      </w:r>
    </w:p>
    <w:p w:rsidR="00E34776" w:rsidRDefault="00E34776" w:rsidP="00E34776">
      <w:pPr>
        <w:spacing w:before="240" w:after="240" w:line="360" w:lineRule="auto"/>
        <w:ind w:firstLine="1134"/>
        <w:jc w:val="both"/>
        <w:rPr>
          <w:rFonts w:ascii="Arial" w:hAnsi="Arial" w:cs="Arial"/>
          <w:sz w:val="24"/>
          <w:szCs w:val="24"/>
        </w:rPr>
      </w:pPr>
      <w:r>
        <w:rPr>
          <w:rFonts w:ascii="Arial" w:hAnsi="Arial" w:cs="Arial"/>
          <w:sz w:val="24"/>
          <w:szCs w:val="24"/>
        </w:rPr>
        <w:t xml:space="preserve">Por todo o exposto, ante ao notório prejuízo </w:t>
      </w:r>
      <w:r w:rsidR="008B4A12">
        <w:rPr>
          <w:rFonts w:ascii="Arial" w:hAnsi="Arial" w:cs="Arial"/>
          <w:sz w:val="24"/>
          <w:szCs w:val="24"/>
        </w:rPr>
        <w:t>do embargante</w:t>
      </w:r>
      <w:r>
        <w:rPr>
          <w:rFonts w:ascii="Arial" w:hAnsi="Arial" w:cs="Arial"/>
          <w:sz w:val="24"/>
          <w:szCs w:val="24"/>
        </w:rPr>
        <w:t>, a declaração de nulidade da r. decisão recorrida é medida que se impõe.</w:t>
      </w:r>
    </w:p>
    <w:p w:rsidR="00840621" w:rsidRPr="004041DF" w:rsidRDefault="00840621" w:rsidP="00840621">
      <w:pPr>
        <w:pBdr>
          <w:bottom w:val="single" w:sz="18" w:space="1" w:color="FFC000" w:themeColor="accent4"/>
        </w:pBdr>
        <w:spacing w:after="0" w:line="240" w:lineRule="auto"/>
        <w:rPr>
          <w:rFonts w:ascii="Arial" w:hAnsi="Arial" w:cs="Arial"/>
          <w:sz w:val="28"/>
          <w:szCs w:val="28"/>
        </w:rPr>
      </w:pPr>
      <w:r w:rsidRPr="004041DF">
        <w:rPr>
          <w:rFonts w:ascii="Gill Sans MT" w:hAnsi="Gill Sans MT"/>
          <w:smallCaps/>
          <w:sz w:val="28"/>
          <w:szCs w:val="28"/>
        </w:rPr>
        <w:t>I</w:t>
      </w:r>
      <w:r w:rsidR="00E34776">
        <w:rPr>
          <w:rFonts w:ascii="Gill Sans MT" w:hAnsi="Gill Sans MT"/>
          <w:smallCaps/>
          <w:sz w:val="28"/>
          <w:szCs w:val="28"/>
        </w:rPr>
        <w:t>V</w:t>
      </w:r>
      <w:r w:rsidRPr="004041DF">
        <w:rPr>
          <w:rFonts w:ascii="Gill Sans MT" w:hAnsi="Gill Sans MT"/>
          <w:smallCaps/>
          <w:sz w:val="28"/>
          <w:szCs w:val="28"/>
        </w:rPr>
        <w:t xml:space="preserve"> – Do Mérito</w:t>
      </w:r>
    </w:p>
    <w:p w:rsidR="00840621" w:rsidRDefault="00840621" w:rsidP="00840621">
      <w:pPr>
        <w:spacing w:before="240" w:after="240" w:line="360" w:lineRule="auto"/>
        <w:ind w:firstLine="1100"/>
        <w:jc w:val="both"/>
        <w:rPr>
          <w:rFonts w:ascii="Arial" w:hAnsi="Arial" w:cs="Arial"/>
          <w:sz w:val="24"/>
          <w:szCs w:val="24"/>
        </w:rPr>
      </w:pPr>
      <w:r>
        <w:rPr>
          <w:rFonts w:ascii="Arial" w:hAnsi="Arial" w:cs="Arial"/>
          <w:sz w:val="24"/>
          <w:szCs w:val="24"/>
        </w:rPr>
        <w:t>Superada a síntese fática, o cabimento e tempestividade recursal passaremos a exposição das razões de mérito que embasam a presente lide.</w:t>
      </w:r>
    </w:p>
    <w:p w:rsidR="00840621" w:rsidRDefault="00840621" w:rsidP="00840621">
      <w:pPr>
        <w:spacing w:before="240" w:after="240" w:line="360" w:lineRule="auto"/>
        <w:ind w:firstLine="1100"/>
        <w:jc w:val="both"/>
        <w:rPr>
          <w:rFonts w:ascii="Arial" w:hAnsi="Arial" w:cs="Arial"/>
          <w:sz w:val="24"/>
          <w:szCs w:val="24"/>
        </w:rPr>
      </w:pPr>
      <w:r>
        <w:rPr>
          <w:rFonts w:ascii="Arial" w:hAnsi="Arial" w:cs="Arial"/>
          <w:sz w:val="24"/>
          <w:szCs w:val="24"/>
        </w:rPr>
        <w:t xml:space="preserve">A r. decisão recorrida </w:t>
      </w:r>
      <w:r w:rsidR="009160FB">
        <w:rPr>
          <w:rFonts w:ascii="Arial" w:hAnsi="Arial" w:cs="Arial"/>
          <w:sz w:val="24"/>
          <w:szCs w:val="24"/>
        </w:rPr>
        <w:t>homologou os cálculos apresentados pelo Departamento de Precatórios do TJMS</w:t>
      </w:r>
      <w:r w:rsidR="00F42884">
        <w:rPr>
          <w:rFonts w:ascii="Arial" w:hAnsi="Arial" w:cs="Arial"/>
          <w:sz w:val="24"/>
          <w:szCs w:val="24"/>
        </w:rPr>
        <w:t>, porém, foi omissa</w:t>
      </w:r>
      <w:r w:rsidR="00E67260">
        <w:rPr>
          <w:rFonts w:ascii="Arial" w:hAnsi="Arial" w:cs="Arial"/>
          <w:sz w:val="24"/>
          <w:szCs w:val="24"/>
        </w:rPr>
        <w:t>, contraditória</w:t>
      </w:r>
      <w:r w:rsidR="009160FB">
        <w:rPr>
          <w:rFonts w:ascii="Arial" w:hAnsi="Arial" w:cs="Arial"/>
          <w:sz w:val="24"/>
          <w:szCs w:val="24"/>
        </w:rPr>
        <w:t xml:space="preserve"> e embasou-se em premissas fáticas e materiais equivocadas</w:t>
      </w:r>
      <w:r>
        <w:rPr>
          <w:rFonts w:ascii="Arial" w:hAnsi="Arial" w:cs="Arial"/>
          <w:sz w:val="24"/>
          <w:szCs w:val="24"/>
        </w:rPr>
        <w:t>.</w:t>
      </w:r>
    </w:p>
    <w:p w:rsidR="00840621" w:rsidRPr="005E3D38" w:rsidRDefault="00840621" w:rsidP="00840621">
      <w:pPr>
        <w:pStyle w:val="TextoPrat"/>
        <w:spacing w:before="240" w:after="240" w:line="360" w:lineRule="auto"/>
        <w:ind w:left="-142" w:firstLine="1276"/>
        <w:rPr>
          <w:color w:val="000000"/>
          <w:sz w:val="24"/>
          <w:szCs w:val="24"/>
        </w:rPr>
      </w:pPr>
      <w:r>
        <w:rPr>
          <w:sz w:val="24"/>
          <w:szCs w:val="24"/>
        </w:rPr>
        <w:t>A</w:t>
      </w:r>
      <w:r w:rsidRPr="005E3D38">
        <w:rPr>
          <w:sz w:val="24"/>
          <w:szCs w:val="24"/>
        </w:rPr>
        <w:t xml:space="preserve">ssim, com intuito de atender ao </w:t>
      </w:r>
      <w:r>
        <w:rPr>
          <w:sz w:val="24"/>
          <w:szCs w:val="24"/>
        </w:rPr>
        <w:t xml:space="preserve">pressuposto recursal do </w:t>
      </w:r>
      <w:r w:rsidRPr="005E3D38">
        <w:rPr>
          <w:sz w:val="24"/>
          <w:szCs w:val="24"/>
        </w:rPr>
        <w:t xml:space="preserve">prequestionamento para eventual interposição de recursos às Cortes Superiores, com </w:t>
      </w:r>
      <w:r w:rsidRPr="005E3D38">
        <w:rPr>
          <w:sz w:val="24"/>
          <w:szCs w:val="24"/>
        </w:rPr>
        <w:lastRenderedPageBreak/>
        <w:t>amparo no art. 1.025</w:t>
      </w:r>
      <w:r>
        <w:rPr>
          <w:rStyle w:val="Refdenotaderodap"/>
          <w:sz w:val="24"/>
          <w:szCs w:val="24"/>
        </w:rPr>
        <w:footnoteReference w:id="8"/>
      </w:r>
      <w:r w:rsidRPr="005E3D38">
        <w:rPr>
          <w:sz w:val="24"/>
          <w:szCs w:val="24"/>
        </w:rPr>
        <w:t xml:space="preserve"> do CPC, Súmulas STJ n. 98</w:t>
      </w:r>
      <w:r>
        <w:rPr>
          <w:rStyle w:val="Refdenotaderodap"/>
          <w:sz w:val="24"/>
          <w:szCs w:val="24"/>
        </w:rPr>
        <w:footnoteReference w:id="9"/>
      </w:r>
      <w:r w:rsidRPr="005E3D38">
        <w:rPr>
          <w:sz w:val="24"/>
          <w:szCs w:val="24"/>
        </w:rPr>
        <w:t xml:space="preserve"> e 211</w:t>
      </w:r>
      <w:r>
        <w:rPr>
          <w:rStyle w:val="Refdenotaderodap"/>
          <w:sz w:val="24"/>
          <w:szCs w:val="24"/>
        </w:rPr>
        <w:footnoteReference w:id="10"/>
      </w:r>
      <w:r w:rsidRPr="005E3D38">
        <w:rPr>
          <w:sz w:val="24"/>
          <w:szCs w:val="24"/>
        </w:rPr>
        <w:t xml:space="preserve"> e Súmula STF n. 356</w:t>
      </w:r>
      <w:r>
        <w:rPr>
          <w:rStyle w:val="Refdenotaderodap"/>
          <w:sz w:val="24"/>
          <w:szCs w:val="24"/>
        </w:rPr>
        <w:footnoteReference w:id="11"/>
      </w:r>
      <w:r w:rsidRPr="005E3D38">
        <w:rPr>
          <w:sz w:val="24"/>
          <w:szCs w:val="24"/>
        </w:rPr>
        <w:t xml:space="preserve">, requer sejam </w:t>
      </w:r>
      <w:r w:rsidR="009160FB">
        <w:rPr>
          <w:sz w:val="24"/>
          <w:szCs w:val="24"/>
        </w:rPr>
        <w:t>sanados os vícios</w:t>
      </w:r>
      <w:r w:rsidRPr="005E3D38">
        <w:rPr>
          <w:sz w:val="24"/>
          <w:szCs w:val="24"/>
        </w:rPr>
        <w:t xml:space="preserve"> </w:t>
      </w:r>
      <w:r>
        <w:rPr>
          <w:sz w:val="24"/>
          <w:szCs w:val="24"/>
        </w:rPr>
        <w:t xml:space="preserve">a seguir </w:t>
      </w:r>
      <w:r w:rsidRPr="005E3D38">
        <w:rPr>
          <w:sz w:val="24"/>
          <w:szCs w:val="24"/>
        </w:rPr>
        <w:t>apontad</w:t>
      </w:r>
      <w:r w:rsidR="009160FB">
        <w:rPr>
          <w:sz w:val="24"/>
          <w:szCs w:val="24"/>
        </w:rPr>
        <w:t>o</w:t>
      </w:r>
      <w:r w:rsidRPr="005E3D38">
        <w:rPr>
          <w:sz w:val="24"/>
          <w:szCs w:val="24"/>
        </w:rPr>
        <w:t>s.</w:t>
      </w:r>
      <w:r w:rsidRPr="005E3D38">
        <w:rPr>
          <w:rFonts w:ascii="Gill Sans MT" w:hAnsi="Gill Sans MT"/>
          <w:smallCaps/>
          <w:sz w:val="28"/>
          <w:szCs w:val="28"/>
        </w:rPr>
        <w:t xml:space="preserve"> </w:t>
      </w:r>
    </w:p>
    <w:p w:rsidR="00840621" w:rsidRPr="0074214F" w:rsidRDefault="001C38E2" w:rsidP="00840621">
      <w:pPr>
        <w:pStyle w:val="PargrafodaLista"/>
        <w:numPr>
          <w:ilvl w:val="0"/>
          <w:numId w:val="6"/>
        </w:numPr>
        <w:tabs>
          <w:tab w:val="left" w:pos="284"/>
        </w:tabs>
        <w:autoSpaceDE w:val="0"/>
        <w:autoSpaceDN w:val="0"/>
        <w:adjustRightInd w:val="0"/>
        <w:spacing w:before="240" w:after="240"/>
        <w:ind w:left="0" w:firstLine="0"/>
        <w:rPr>
          <w:rFonts w:ascii="Gill Sans MT" w:hAnsi="Gill Sans MT" w:cs="Arial"/>
          <w:smallCaps/>
          <w:sz w:val="26"/>
          <w:szCs w:val="26"/>
        </w:rPr>
      </w:pPr>
      <w:r>
        <w:rPr>
          <w:rFonts w:ascii="Gill Sans MT" w:hAnsi="Gill Sans MT" w:cs="Arial"/>
          <w:smallCaps/>
          <w:sz w:val="26"/>
          <w:szCs w:val="26"/>
        </w:rPr>
        <w:t>Da Preclusão – Omissão e Erro Sobre Premissa Fática</w:t>
      </w:r>
    </w:p>
    <w:p w:rsidR="00840621" w:rsidRDefault="001C38E2" w:rsidP="003F00BB">
      <w:pPr>
        <w:pStyle w:val="NormalArial"/>
        <w:spacing w:before="240" w:after="240" w:line="360" w:lineRule="auto"/>
        <w:ind w:firstLine="1134"/>
        <w:jc w:val="both"/>
      </w:pPr>
      <w:r>
        <w:t>O Departamento de Precatórios do TJMS ao, em tese, cumprir sua incumbência adentrou na reanálise da base de cálculo, procedimento de quantificação do crédito e procedeu juízo de valor acerca do excesso de execução.</w:t>
      </w:r>
    </w:p>
    <w:p w:rsidR="001C38E2" w:rsidRDefault="001C38E2" w:rsidP="003E5042">
      <w:pPr>
        <w:pStyle w:val="NormalArial"/>
        <w:spacing w:before="240" w:after="240" w:line="360" w:lineRule="auto"/>
        <w:ind w:firstLine="1134"/>
        <w:jc w:val="both"/>
      </w:pPr>
      <w:r>
        <w:t xml:space="preserve">Cabe salientar que ao tempo </w:t>
      </w:r>
      <w:r w:rsidR="003E5042">
        <w:t xml:space="preserve">da distribuição da demanda a norma de regência impunha que o meio oportuno para análise do excesso de execução seria os embargos à execução </w:t>
      </w:r>
      <w:r>
        <w:t xml:space="preserve">nos termos do art. 741, inciso V, da Lei Federal n. 5.869/1973: </w:t>
      </w:r>
    </w:p>
    <w:p w:rsidR="001C38E2" w:rsidRDefault="001C38E2" w:rsidP="001C38E2">
      <w:pPr>
        <w:pStyle w:val="NormalArial"/>
        <w:pBdr>
          <w:left w:val="single" w:sz="18" w:space="4" w:color="FFC000" w:themeColor="accent4"/>
        </w:pBdr>
        <w:ind w:left="2268"/>
        <w:jc w:val="both"/>
      </w:pPr>
      <w:r>
        <w:t>Art. 741. Na execução contra a Fazenda Pública, os embargos só poderão versar sobre: [...]</w:t>
      </w:r>
    </w:p>
    <w:p w:rsidR="001C38E2" w:rsidRDefault="001C38E2" w:rsidP="001C38E2">
      <w:pPr>
        <w:pStyle w:val="NormalArial"/>
        <w:pBdr>
          <w:left w:val="single" w:sz="18" w:space="4" w:color="FFC000" w:themeColor="accent4"/>
        </w:pBdr>
        <w:ind w:left="2268"/>
        <w:jc w:val="both"/>
      </w:pPr>
      <w:r>
        <w:t xml:space="preserve">V – excesso de execução; </w:t>
      </w:r>
    </w:p>
    <w:p w:rsidR="002932E6" w:rsidRDefault="002932E6" w:rsidP="002932E6">
      <w:pPr>
        <w:pStyle w:val="NormalArial"/>
        <w:spacing w:before="240" w:after="240" w:line="360" w:lineRule="auto"/>
        <w:ind w:firstLine="1134"/>
        <w:jc w:val="both"/>
      </w:pPr>
      <w:r>
        <w:t>Em que pese o embargado tenha oposto embargos à execução, o STJ ao analisar o Recurso Especial n. 1192529/MS o rejeitou liminarmente por descumprimento da formalidade imposta pelo art. 739-A, §5º</w:t>
      </w:r>
      <w:r>
        <w:rPr>
          <w:rStyle w:val="Refdenotaderodap"/>
        </w:rPr>
        <w:footnoteReference w:id="12"/>
      </w:r>
      <w:r>
        <w:t>, da Lei Federal n. 5.869/1973:</w:t>
      </w:r>
    </w:p>
    <w:p w:rsidR="002932E6" w:rsidRDefault="002932E6" w:rsidP="002932E6">
      <w:pPr>
        <w:pStyle w:val="NormalArial"/>
        <w:pBdr>
          <w:left w:val="single" w:sz="18" w:space="4" w:color="FFC000" w:themeColor="accent4"/>
        </w:pBdr>
        <w:ind w:left="2268"/>
        <w:jc w:val="both"/>
      </w:pPr>
      <w:r>
        <w:t>ADMINISTRATIVO. RECURSO ESPECIAL. SERVIDOR PÚBLICO ESTADUAL. EMBARGOS À EXECUÇÃO. ALEGAÇÃO DE EXCESSO. ART. 739-A, § 5º, DO CPC. APLICAÇÃO CONTRA A FAZENDA PÚBLICA. CONCESSÃO DE PRAZO PARA ELABORAÇÃO DOS CÁLCULOS DO VALOR QUE ENTENDE COMO DEVIDO. IMPOSSIBILIDADE. RECURSO CONHECIDO E PROVIDO.</w:t>
      </w:r>
    </w:p>
    <w:p w:rsidR="002932E6" w:rsidRDefault="002932E6" w:rsidP="002932E6">
      <w:pPr>
        <w:pStyle w:val="NormalArial"/>
        <w:pBdr>
          <w:left w:val="single" w:sz="18" w:space="4" w:color="FFC000" w:themeColor="accent4"/>
        </w:pBdr>
        <w:ind w:left="2268"/>
        <w:jc w:val="both"/>
      </w:pPr>
      <w:r>
        <w:t xml:space="preserve">1. A regra contida no art. 739-A, § 5º, do CPC, que regula os embargos do devedor fundados em excesso de execução, é </w:t>
      </w:r>
      <w:r>
        <w:lastRenderedPageBreak/>
        <w:t>aplicável contra a Fazenda Pública, pelo que esta deve instruir a petição inicial com memória de cálculo indicando o valor que entende correto, sob pena de os embargos serem liminarmente rejeitados.</w:t>
      </w:r>
    </w:p>
    <w:p w:rsidR="002932E6" w:rsidRDefault="002932E6" w:rsidP="002932E6">
      <w:pPr>
        <w:pStyle w:val="NormalArial"/>
        <w:pBdr>
          <w:left w:val="single" w:sz="18" w:space="4" w:color="FFC000" w:themeColor="accent4"/>
        </w:pBdr>
        <w:ind w:left="2268"/>
        <w:jc w:val="both"/>
      </w:pPr>
      <w:r>
        <w:t xml:space="preserve">2. Recurso especial conhecido e provido. (STJ. </w:t>
      </w:r>
      <w:proofErr w:type="spellStart"/>
      <w:r>
        <w:t>REsp</w:t>
      </w:r>
      <w:proofErr w:type="spellEnd"/>
      <w:r>
        <w:t xml:space="preserve"> 1192529/MS, Rel. Ministro TEORI ALBINO ZAVASCKI, Rel. p/ Acórdão Ministro ARNALDO ESTEVES LIMA, PRIMEIRA TURMA, julgado em 09/11/2010, </w:t>
      </w:r>
      <w:proofErr w:type="spellStart"/>
      <w:r>
        <w:t>DJe</w:t>
      </w:r>
      <w:proofErr w:type="spellEnd"/>
      <w:r>
        <w:t xml:space="preserve"> 25/11/2010)</w:t>
      </w:r>
      <w:r>
        <w:rPr>
          <w:rStyle w:val="Refdenotaderodap"/>
        </w:rPr>
        <w:footnoteReference w:id="13"/>
      </w:r>
      <w:r>
        <w:t>.</w:t>
      </w:r>
    </w:p>
    <w:p w:rsidR="005D505C" w:rsidRDefault="0071632A" w:rsidP="005D505C">
      <w:pPr>
        <w:pStyle w:val="NormalArial"/>
        <w:spacing w:before="240" w:after="240" w:line="360" w:lineRule="auto"/>
        <w:ind w:firstLine="1134"/>
        <w:jc w:val="both"/>
      </w:pPr>
      <w:r>
        <w:t>Uma vez rejeitados os embargos à execução toda e qualquer matéria nele tratadas, inclusive o excesso de execução, estariam preclusas e</w:t>
      </w:r>
      <w:r w:rsidR="005D505C">
        <w:t xml:space="preserve"> acobertadas pela coisa julgada, portanto, não poderia o Departamento de Precatórios do TJMS, sob qualquer argumento, proceder a liquidação do crédito</w:t>
      </w:r>
      <w:r w:rsidR="00AE31E7">
        <w:t>/analisar o excesso de execução</w:t>
      </w:r>
      <w:r w:rsidR="005D505C">
        <w:t xml:space="preserve"> por força da preclusão </w:t>
      </w:r>
      <w:r w:rsidR="00AE31E7">
        <w:t>como bem delineado pel</w:t>
      </w:r>
      <w:r w:rsidR="005D505C">
        <w:t>o art. 507 do CPC:</w:t>
      </w:r>
    </w:p>
    <w:p w:rsidR="005D505C" w:rsidRDefault="005D505C" w:rsidP="005D505C">
      <w:pPr>
        <w:pStyle w:val="NormalArial"/>
        <w:pBdr>
          <w:left w:val="single" w:sz="18" w:space="4" w:color="FFC000" w:themeColor="accent4"/>
        </w:pBdr>
        <w:ind w:left="2268"/>
        <w:jc w:val="both"/>
      </w:pPr>
      <w:r w:rsidRPr="00086482">
        <w:t>Art. 507. É vedado à parte discutir no curso do processo as questões já decididas a cujo respeito se operou a preclusão.</w:t>
      </w:r>
    </w:p>
    <w:p w:rsidR="005B3197" w:rsidRDefault="005B3197" w:rsidP="005B3197">
      <w:pPr>
        <w:spacing w:before="240" w:after="240" w:line="360" w:lineRule="auto"/>
        <w:ind w:firstLine="1134"/>
        <w:jc w:val="both"/>
        <w:rPr>
          <w:rFonts w:ascii="Arial" w:hAnsi="Arial" w:cs="Arial"/>
          <w:sz w:val="24"/>
          <w:szCs w:val="24"/>
        </w:rPr>
      </w:pPr>
      <w:r>
        <w:rPr>
          <w:rFonts w:ascii="Arial" w:hAnsi="Arial" w:cs="Arial"/>
          <w:sz w:val="24"/>
          <w:szCs w:val="24"/>
        </w:rPr>
        <w:t>Até mesmo a nossa r. Corte Estadual reconhece a impossibilidade de rediscussão de questões preclusas:</w:t>
      </w:r>
    </w:p>
    <w:p w:rsidR="005B3197" w:rsidRDefault="005B3197" w:rsidP="005B3197">
      <w:pPr>
        <w:pStyle w:val="NormalArial"/>
        <w:pBdr>
          <w:left w:val="single" w:sz="18" w:space="4" w:color="FFC000" w:themeColor="accent4"/>
        </w:pBdr>
        <w:ind w:left="2268"/>
        <w:jc w:val="both"/>
      </w:pPr>
      <w:r w:rsidRPr="00FF1F57">
        <w:t>E M E N T A – APELAÇÃO – AÇÃO DE DESAPROPRIAÇÃO POR UTILIDADE PÚBLICA – VALOR DA INDENIZAÇÃO CONFORME LAUDO DE AVALIAÇÃO JUDICIAL – ALEGAÇÃO DE EQUÍVOCOS NO REFERIDO LAUDO – MATÉRIA OBJETO DE AGRAVO DE INSTRUMENTO JÁ JULGADO – PRECLUSÃO – IMPOSSIBILIDADE DE REDISCUSSÃO</w:t>
      </w:r>
      <w:r>
        <w:t xml:space="preserve"> [</w:t>
      </w:r>
      <w:r w:rsidRPr="00FF1F57">
        <w:t>...</w:t>
      </w:r>
      <w:r>
        <w:t>].</w:t>
      </w:r>
      <w:r w:rsidRPr="00FF1F57">
        <w:t xml:space="preserve"> 1. </w:t>
      </w:r>
      <w:r w:rsidRPr="000D47DC">
        <w:rPr>
          <w:highlight w:val="yellow"/>
        </w:rPr>
        <w:t>É vedado às partes discutir as questões já decididas e a cujo respeito se operou a preclusão, nos termos dos artigos 505 e 507 do NCPC</w:t>
      </w:r>
      <w:r w:rsidRPr="00FF1F57">
        <w:t xml:space="preserve">. Na hipótese, a matéria trazida em apelação acerca do laudo de avaliação judicial já foi objeto de agravo de instrumento julgado, sendo impossível sua reanálise. </w:t>
      </w:r>
      <w:r>
        <w:t>[</w:t>
      </w:r>
      <w:r w:rsidRPr="00FF1F57">
        <w:t>...</w:t>
      </w:r>
      <w:r>
        <w:t>] (</w:t>
      </w:r>
      <w:r w:rsidRPr="00FF1F57">
        <w:t xml:space="preserve">TJMS. 5ª Câmara Cível. Apelação / Remessa Necessária - Nº 0001243-38.2007.8.12.0029. Desembargador Rel. </w:t>
      </w:r>
      <w:proofErr w:type="spellStart"/>
      <w:r w:rsidRPr="00FF1F57">
        <w:t>Sideni</w:t>
      </w:r>
      <w:proofErr w:type="spellEnd"/>
      <w:r w:rsidRPr="00FF1F57">
        <w:t xml:space="preserve"> </w:t>
      </w:r>
      <w:proofErr w:type="spellStart"/>
      <w:r w:rsidRPr="00FF1F57">
        <w:t>Soncini</w:t>
      </w:r>
      <w:proofErr w:type="spellEnd"/>
      <w:r w:rsidRPr="00FF1F57">
        <w:t xml:space="preserve"> Pimentel. Julgado em 08-11-2016).</w:t>
      </w:r>
    </w:p>
    <w:p w:rsidR="005D505C" w:rsidRPr="00231D6D" w:rsidRDefault="00FB6A86" w:rsidP="00231D6D">
      <w:pPr>
        <w:spacing w:before="240" w:after="240" w:line="360" w:lineRule="auto"/>
        <w:ind w:firstLine="1134"/>
        <w:jc w:val="both"/>
        <w:rPr>
          <w:rFonts w:ascii="Arial" w:hAnsi="Arial" w:cs="Arial"/>
          <w:sz w:val="24"/>
          <w:szCs w:val="24"/>
        </w:rPr>
      </w:pPr>
      <w:r>
        <w:rPr>
          <w:rFonts w:ascii="Arial" w:hAnsi="Arial" w:cs="Arial"/>
          <w:sz w:val="24"/>
          <w:szCs w:val="24"/>
        </w:rPr>
        <w:t>Portanto, diante da rejeição liminar dos embargos à execução, meio adequado para tratar do excesso de execução, q</w:t>
      </w:r>
      <w:r w:rsidR="005B3197" w:rsidRPr="001013D9">
        <w:rPr>
          <w:rFonts w:ascii="Arial" w:hAnsi="Arial" w:cs="Arial"/>
          <w:sz w:val="24"/>
          <w:szCs w:val="24"/>
        </w:rPr>
        <w:t xml:space="preserve">ualquer </w:t>
      </w:r>
      <w:r>
        <w:rPr>
          <w:rFonts w:ascii="Arial" w:hAnsi="Arial" w:cs="Arial"/>
          <w:sz w:val="24"/>
          <w:szCs w:val="24"/>
        </w:rPr>
        <w:t>reanálise dessa questão c</w:t>
      </w:r>
      <w:r w:rsidR="005B3197" w:rsidRPr="001013D9">
        <w:rPr>
          <w:rFonts w:ascii="Arial" w:hAnsi="Arial" w:cs="Arial"/>
          <w:sz w:val="24"/>
          <w:szCs w:val="24"/>
        </w:rPr>
        <w:t xml:space="preserve">olide com as normas dos </w:t>
      </w:r>
      <w:proofErr w:type="spellStart"/>
      <w:r w:rsidR="005B3197" w:rsidRPr="001013D9">
        <w:rPr>
          <w:rFonts w:ascii="Arial" w:hAnsi="Arial" w:cs="Arial"/>
          <w:sz w:val="24"/>
          <w:szCs w:val="24"/>
        </w:rPr>
        <w:t>arts</w:t>
      </w:r>
      <w:proofErr w:type="spellEnd"/>
      <w:r w:rsidR="005B3197" w:rsidRPr="001013D9">
        <w:rPr>
          <w:rFonts w:ascii="Arial" w:hAnsi="Arial" w:cs="Arial"/>
          <w:sz w:val="24"/>
          <w:szCs w:val="24"/>
        </w:rPr>
        <w:t>. 374 e 507, ambos do CPC.</w:t>
      </w:r>
    </w:p>
    <w:p w:rsidR="005D505C" w:rsidRDefault="005D505C" w:rsidP="00282C81">
      <w:pPr>
        <w:pStyle w:val="NormalArial"/>
        <w:spacing w:before="240" w:after="240" w:line="360" w:lineRule="auto"/>
        <w:ind w:firstLine="1134"/>
        <w:jc w:val="both"/>
      </w:pPr>
      <w:r>
        <w:lastRenderedPageBreak/>
        <w:t xml:space="preserve">Aqui se faz oportuno </w:t>
      </w:r>
      <w:r w:rsidR="00780891">
        <w:t>elucidar</w:t>
      </w:r>
      <w:r>
        <w:t xml:space="preserve"> </w:t>
      </w:r>
      <w:r w:rsidR="00231D6D">
        <w:t>o erro sobre premissa fática</w:t>
      </w:r>
      <w:r w:rsidR="00780891">
        <w:t xml:space="preserve"> que embasou a r. decisão embargada</w:t>
      </w:r>
      <w:r w:rsidR="00231D6D">
        <w:t>. Vejamos o destaque da r. decisão recorrida:</w:t>
      </w:r>
    </w:p>
    <w:p w:rsidR="00231D6D" w:rsidRDefault="005D505C" w:rsidP="005D505C">
      <w:pPr>
        <w:pStyle w:val="NormalArial"/>
        <w:pBdr>
          <w:left w:val="single" w:sz="18" w:space="4" w:color="FFC000" w:themeColor="accent4"/>
        </w:pBdr>
        <w:ind w:left="2268"/>
        <w:jc w:val="both"/>
      </w:pPr>
      <w:r w:rsidRPr="005D505C">
        <w:t>No caso, cumpre anotar que o título executivo judicial concedeu os credores o direito à diferença do Adicional por Tempo de Serviço</w:t>
      </w:r>
      <w:r w:rsidR="00231D6D">
        <w:t>.</w:t>
      </w:r>
    </w:p>
    <w:p w:rsidR="005D505C" w:rsidRDefault="005D505C" w:rsidP="005D505C">
      <w:pPr>
        <w:pStyle w:val="NormalArial"/>
        <w:pBdr>
          <w:left w:val="single" w:sz="18" w:space="4" w:color="FFC000" w:themeColor="accent4"/>
        </w:pBdr>
        <w:ind w:left="2268"/>
        <w:jc w:val="both"/>
      </w:pPr>
      <w:r w:rsidRPr="005D505C">
        <w:t>Assim, a metodologia de cálculo da quantia devida deve ser realizada com base na legislação pertinente ao caso, sob pena de enriquecimento indevido, pois a remuneração dos servidores, especificadamente com relação ao cálculo da diferença do ATS, não pode encontrar forma diversa de metodologia entre servidores beneficiários do mesmo título executivo judicial, sob pena de configurar erro de cálculo, e, portanto, passível de correção a qualquer tempo.</w:t>
      </w:r>
    </w:p>
    <w:p w:rsidR="0071632A" w:rsidRPr="00B46A72" w:rsidRDefault="00231D6D" w:rsidP="002932E6">
      <w:pPr>
        <w:pStyle w:val="NormalArial"/>
        <w:spacing w:before="240" w:after="240" w:line="360" w:lineRule="auto"/>
        <w:ind w:firstLine="1134"/>
        <w:jc w:val="both"/>
      </w:pPr>
      <w:r>
        <w:t xml:space="preserve">Percebe-se da </w:t>
      </w:r>
      <w:r w:rsidRPr="00B46A72">
        <w:t>citação</w:t>
      </w:r>
      <w:r w:rsidR="005A46DA" w:rsidRPr="00B46A72">
        <w:t xml:space="preserve"> acima</w:t>
      </w:r>
      <w:r w:rsidRPr="00B46A72">
        <w:t xml:space="preserve"> que</w:t>
      </w:r>
      <w:r w:rsidR="007364B7" w:rsidRPr="00B46A72">
        <w:t>, para o julgador,</w:t>
      </w:r>
      <w:r w:rsidRPr="00B46A72">
        <w:t xml:space="preserve"> a preclusão não teria sido aplicada pelo fato do título executivo</w:t>
      </w:r>
      <w:r w:rsidR="00961336" w:rsidRPr="00B46A72">
        <w:t xml:space="preserve"> judicial</w:t>
      </w:r>
      <w:r w:rsidRPr="00B46A72">
        <w:t xml:space="preserve"> ter assegurado aos credores o direito a diferença </w:t>
      </w:r>
      <w:r w:rsidR="00B74C15" w:rsidRPr="00B46A72">
        <w:t xml:space="preserve">do Adicional por Tempo de Serviço (ATS), portanto, a metodologia </w:t>
      </w:r>
      <w:r w:rsidR="00C174DA" w:rsidRPr="00B46A72">
        <w:t xml:space="preserve">para apuração dos haveres </w:t>
      </w:r>
      <w:r w:rsidR="00B74C15" w:rsidRPr="00B46A72">
        <w:t xml:space="preserve">deveria obedecer </w:t>
      </w:r>
      <w:r w:rsidR="00BA18FA" w:rsidRPr="00B46A72">
        <w:t>à</w:t>
      </w:r>
      <w:r w:rsidR="00B74C15" w:rsidRPr="00B46A72">
        <w:t xml:space="preserve"> legislação vigente.</w:t>
      </w:r>
    </w:p>
    <w:p w:rsidR="005B7BE8" w:rsidRDefault="005A46DA" w:rsidP="005B7BE8">
      <w:pPr>
        <w:pStyle w:val="NormalArial"/>
        <w:spacing w:before="240" w:after="240" w:line="360" w:lineRule="auto"/>
        <w:ind w:firstLine="1134"/>
        <w:jc w:val="both"/>
      </w:pPr>
      <w:r w:rsidRPr="00B46A72">
        <w:t>N</w:t>
      </w:r>
      <w:r w:rsidR="00B74C15" w:rsidRPr="00B46A72">
        <w:t xml:space="preserve">os termos já demonstrados, </w:t>
      </w:r>
      <w:r w:rsidRPr="00B46A72">
        <w:t xml:space="preserve">este d. Juízo não observou que a preclusão ocorreu quanto ao direito </w:t>
      </w:r>
      <w:r w:rsidR="00506DA6" w:rsidRPr="00B46A72">
        <w:t>de o</w:t>
      </w:r>
      <w:r w:rsidRPr="00B46A72">
        <w:t xml:space="preserve"> embargado questionar o crédito quando os seus embargos à execução </w:t>
      </w:r>
      <w:r w:rsidR="00506DA6" w:rsidRPr="00B46A72">
        <w:t>foram rejeitados</w:t>
      </w:r>
      <w:r w:rsidR="009E55A5" w:rsidRPr="00B46A72">
        <w:t xml:space="preserve">, decisão </w:t>
      </w:r>
      <w:r w:rsidR="00780891" w:rsidRPr="00B46A72">
        <w:t xml:space="preserve">essa </w:t>
      </w:r>
      <w:r w:rsidR="009E55A5" w:rsidRPr="00B46A72">
        <w:t>transitada em julgado</w:t>
      </w:r>
      <w:r w:rsidR="00506DA6" w:rsidRPr="00B46A72">
        <w:t>, portanto, tem-se por incontroversa a base de cálculo e a metodologia utilizada na quantificação d</w:t>
      </w:r>
      <w:r w:rsidR="009E55A5" w:rsidRPr="00B46A72">
        <w:t>o crédito.</w:t>
      </w:r>
      <w:r w:rsidR="00C174DA" w:rsidRPr="00B46A72">
        <w:t xml:space="preserve"> Por tais argumentos torna-se evidente o erro material que embasou o julgado.</w:t>
      </w:r>
    </w:p>
    <w:p w:rsidR="0060089D" w:rsidRDefault="0060089D" w:rsidP="002932E6">
      <w:pPr>
        <w:pStyle w:val="NormalArial"/>
        <w:spacing w:before="240" w:after="240" w:line="360" w:lineRule="auto"/>
        <w:ind w:firstLine="1134"/>
        <w:jc w:val="both"/>
      </w:pPr>
      <w:r>
        <w:t>Uma vez transitada em julgado a decisão de rejeição liminar dos embargos à execução operou-se a preclusão</w:t>
      </w:r>
      <w:r w:rsidR="005B7BE8">
        <w:rPr>
          <w:rStyle w:val="Refdenotaderodap"/>
        </w:rPr>
        <w:footnoteReference w:id="14"/>
      </w:r>
      <w:r>
        <w:t xml:space="preserve"> de todas as questões alegadas e as que </w:t>
      </w:r>
      <w:r w:rsidR="00780891">
        <w:t xml:space="preserve">nele </w:t>
      </w:r>
      <w:r>
        <w:t xml:space="preserve">poderia ser </w:t>
      </w:r>
      <w:r w:rsidR="00340734">
        <w:t>tratada</w:t>
      </w:r>
      <w:r>
        <w:t xml:space="preserve"> de acordo com o art. 508 do CPC:</w:t>
      </w:r>
    </w:p>
    <w:p w:rsidR="009E55A5" w:rsidRDefault="009E55A5" w:rsidP="00340734">
      <w:pPr>
        <w:pStyle w:val="NormalArial"/>
        <w:pBdr>
          <w:left w:val="single" w:sz="18" w:space="4" w:color="FFC000" w:themeColor="accent4"/>
        </w:pBdr>
        <w:ind w:left="2268"/>
        <w:jc w:val="both"/>
      </w:pPr>
      <w:r>
        <w:t>Art. 508.  Transitada em julgado a decisão de mérito, considerar-se-ão deduzidas e repelidas todas as alegações e as defesas que a parte poderia opor tanto ao acolhimento quanto à rejeição do pedido.</w:t>
      </w:r>
    </w:p>
    <w:p w:rsidR="005B7BE8" w:rsidRDefault="005B7BE8" w:rsidP="005B7BE8">
      <w:pPr>
        <w:pStyle w:val="NormalArial"/>
        <w:spacing w:before="240" w:after="240" w:line="360" w:lineRule="auto"/>
        <w:ind w:firstLine="1134"/>
        <w:jc w:val="both"/>
      </w:pPr>
      <w:r>
        <w:t>Aliás, é vedado ao judiciário reanalisar questões já decididas conforme preceitua as normas dos art. 505 do CPC:</w:t>
      </w:r>
    </w:p>
    <w:p w:rsidR="005B7BE8" w:rsidRDefault="005B7BE8" w:rsidP="005B7BE8">
      <w:pPr>
        <w:pStyle w:val="NormalArial"/>
        <w:pBdr>
          <w:left w:val="single" w:sz="18" w:space="4" w:color="FFC000" w:themeColor="accent4"/>
        </w:pBdr>
        <w:ind w:left="2268"/>
        <w:jc w:val="both"/>
      </w:pPr>
      <w:r>
        <w:t>Art. 505.  Nenhum juiz decidirá novamente as questões já decididas relativas à mesma lide, salvo:</w:t>
      </w:r>
    </w:p>
    <w:p w:rsidR="005B7BE8" w:rsidRDefault="005B7BE8" w:rsidP="005B7BE8">
      <w:pPr>
        <w:pStyle w:val="NormalArial"/>
        <w:pBdr>
          <w:left w:val="single" w:sz="18" w:space="4" w:color="FFC000" w:themeColor="accent4"/>
        </w:pBdr>
        <w:ind w:left="2268"/>
        <w:jc w:val="both"/>
      </w:pPr>
      <w:r>
        <w:lastRenderedPageBreak/>
        <w:t>I - se, tratando-se de relação jurídica de trato continuado, sobreveio modificação no estado de fato ou de direito, caso em que poderá a parte pedir a revisão do que foi estatuído na sentença;</w:t>
      </w:r>
    </w:p>
    <w:p w:rsidR="005B7BE8" w:rsidRDefault="005B7BE8" w:rsidP="005B7BE8">
      <w:pPr>
        <w:pStyle w:val="NormalArial"/>
        <w:pBdr>
          <w:left w:val="single" w:sz="18" w:space="4" w:color="FFC000" w:themeColor="accent4"/>
        </w:pBdr>
        <w:ind w:left="2268"/>
        <w:jc w:val="both"/>
      </w:pPr>
      <w:r>
        <w:t>II - nos demais casos prescritos em lei.</w:t>
      </w:r>
    </w:p>
    <w:p w:rsidR="001C38E2" w:rsidRDefault="009E55A5" w:rsidP="005B7BE8">
      <w:pPr>
        <w:pStyle w:val="NormalArial"/>
        <w:spacing w:before="240" w:after="240" w:line="360" w:lineRule="auto"/>
        <w:ind w:firstLine="1134"/>
        <w:jc w:val="both"/>
      </w:pPr>
      <w:r>
        <w:t>Assim, deveria o D</w:t>
      </w:r>
      <w:r w:rsidR="002932E6">
        <w:t xml:space="preserve">epartamento de Precatório do TJMS </w:t>
      </w:r>
      <w:r>
        <w:t xml:space="preserve">apenas proceder a atualização dos valores apontados na inicial, jamais </w:t>
      </w:r>
      <w:r w:rsidR="002932E6">
        <w:t>“reconhecer” ou emitir juízo de valor sobre a existência de excesso de execução visto que preclusa esta questão</w:t>
      </w:r>
      <w:r w:rsidR="002932E6">
        <w:rPr>
          <w:rStyle w:val="Refdenotaderodap"/>
        </w:rPr>
        <w:footnoteReference w:id="15"/>
      </w:r>
      <w:r w:rsidR="002932E6">
        <w:t xml:space="preserve">. </w:t>
      </w:r>
    </w:p>
    <w:p w:rsidR="000D1DA5" w:rsidRDefault="00340734" w:rsidP="000D1DA5">
      <w:pPr>
        <w:pStyle w:val="NormalArial"/>
        <w:spacing w:before="240" w:after="240" w:line="360" w:lineRule="auto"/>
        <w:ind w:firstLine="1134"/>
        <w:jc w:val="both"/>
      </w:pPr>
      <w:r>
        <w:t>Por fim, destacamos que a homologação dos cálculos tal como se deu afronta</w:t>
      </w:r>
      <w:r w:rsidR="001C7139">
        <w:t xml:space="preserve"> </w:t>
      </w:r>
      <w:r w:rsidR="00BA18FA">
        <w:t>à</w:t>
      </w:r>
      <w:r w:rsidR="001C7139">
        <w:t>s garantias constitucionais do devido processo legal, contraditório e ampla defesa</w:t>
      </w:r>
      <w:r w:rsidR="00493C7A">
        <w:t>, previstos no art. 5º, incisos LIV e LV</w:t>
      </w:r>
      <w:r w:rsidR="00493C7A" w:rsidRPr="00391994">
        <w:rPr>
          <w:rStyle w:val="Refdenotaderodap"/>
        </w:rPr>
        <w:footnoteReference w:id="16"/>
      </w:r>
      <w:r w:rsidR="00493C7A">
        <w:t xml:space="preserve">, da </w:t>
      </w:r>
      <w:r w:rsidR="00780891">
        <w:t>CF</w:t>
      </w:r>
      <w:r w:rsidR="00EC4833">
        <w:t xml:space="preserve"> ante ao desrespeito as normas que tratam da via adequada a análise do excesso de execução, preclusão e exercício do amplo direito de defesa do embargante</w:t>
      </w:r>
      <w:r w:rsidR="001C7139">
        <w:t>.</w:t>
      </w:r>
    </w:p>
    <w:p w:rsidR="002906FF" w:rsidRDefault="002906FF" w:rsidP="000D1DA5">
      <w:pPr>
        <w:pStyle w:val="NormalArial"/>
        <w:spacing w:before="240" w:after="240" w:line="360" w:lineRule="auto"/>
        <w:ind w:firstLine="1134"/>
        <w:jc w:val="both"/>
      </w:pPr>
      <w:r>
        <w:t>Pelo exposto, requer acolhido os embargos declaratórios para sanar a omissão e o erro sobre premissa fática apontado, consequentemente, declare a preclusão e a impossibilidade de reanálise da base de cálculo e metodologia utilizada pelo embargante na quantificação do crédito.</w:t>
      </w:r>
    </w:p>
    <w:p w:rsidR="003E4774" w:rsidRPr="0074214F" w:rsidRDefault="003E4774" w:rsidP="003E4774">
      <w:pPr>
        <w:pStyle w:val="PargrafodaLista"/>
        <w:numPr>
          <w:ilvl w:val="0"/>
          <w:numId w:val="6"/>
        </w:numPr>
        <w:tabs>
          <w:tab w:val="left" w:pos="284"/>
        </w:tabs>
        <w:autoSpaceDE w:val="0"/>
        <w:autoSpaceDN w:val="0"/>
        <w:adjustRightInd w:val="0"/>
        <w:spacing w:before="240" w:after="240"/>
        <w:ind w:left="0" w:firstLine="0"/>
        <w:rPr>
          <w:rFonts w:ascii="Gill Sans MT" w:hAnsi="Gill Sans MT" w:cs="Arial"/>
          <w:smallCaps/>
          <w:sz w:val="26"/>
          <w:szCs w:val="26"/>
        </w:rPr>
      </w:pPr>
      <w:r>
        <w:rPr>
          <w:rFonts w:ascii="Gill Sans MT" w:hAnsi="Gill Sans MT" w:cs="Arial"/>
          <w:smallCaps/>
          <w:sz w:val="26"/>
          <w:szCs w:val="26"/>
        </w:rPr>
        <w:t>Da Definição d</w:t>
      </w:r>
      <w:r w:rsidR="00935114">
        <w:rPr>
          <w:rFonts w:ascii="Gill Sans MT" w:hAnsi="Gill Sans MT" w:cs="Arial"/>
          <w:smallCaps/>
          <w:sz w:val="26"/>
          <w:szCs w:val="26"/>
        </w:rPr>
        <w:t>o Conceito de</w:t>
      </w:r>
      <w:r>
        <w:rPr>
          <w:rFonts w:ascii="Gill Sans MT" w:hAnsi="Gill Sans MT" w:cs="Arial"/>
          <w:smallCaps/>
          <w:sz w:val="26"/>
          <w:szCs w:val="26"/>
        </w:rPr>
        <w:t xml:space="preserve"> Erro Material – Erro Material</w:t>
      </w:r>
    </w:p>
    <w:p w:rsidR="003E4774" w:rsidRDefault="003E4774" w:rsidP="003E4774">
      <w:pPr>
        <w:spacing w:before="240" w:after="240" w:line="360" w:lineRule="auto"/>
        <w:ind w:firstLine="1134"/>
        <w:jc w:val="both"/>
        <w:rPr>
          <w:rFonts w:ascii="Arial" w:hAnsi="Arial" w:cs="Arial"/>
          <w:sz w:val="24"/>
          <w:szCs w:val="24"/>
        </w:rPr>
      </w:pPr>
      <w:r>
        <w:rPr>
          <w:rFonts w:ascii="Arial" w:hAnsi="Arial" w:cs="Arial"/>
          <w:sz w:val="24"/>
          <w:szCs w:val="24"/>
        </w:rPr>
        <w:t xml:space="preserve">Ainda, a r. decisão recorrida não poderia reconhecer a legalidade da exclusão da Antecipação Salarial da Base de Cálculo do ATS utilizando o subterfugio </w:t>
      </w:r>
      <w:r w:rsidRPr="00B46A72">
        <w:rPr>
          <w:rFonts w:ascii="Arial" w:hAnsi="Arial" w:cs="Arial"/>
          <w:sz w:val="24"/>
          <w:szCs w:val="24"/>
        </w:rPr>
        <w:t>de suposto erro material</w:t>
      </w:r>
      <w:r w:rsidRPr="00B46A72">
        <w:rPr>
          <w:rStyle w:val="Refdenotaderodap"/>
          <w:rFonts w:ascii="Arial" w:hAnsi="Arial" w:cs="Arial"/>
          <w:sz w:val="24"/>
          <w:szCs w:val="24"/>
        </w:rPr>
        <w:footnoteReference w:id="17"/>
      </w:r>
      <w:r w:rsidRPr="00B46A72">
        <w:rPr>
          <w:rFonts w:ascii="Arial" w:hAnsi="Arial" w:cs="Arial"/>
          <w:sz w:val="24"/>
          <w:szCs w:val="24"/>
        </w:rPr>
        <w:t xml:space="preserve">, seja pela afronta a coisa julgada, seja pela impossibilidade de </w:t>
      </w:r>
      <w:r w:rsidR="006158E5" w:rsidRPr="00B46A72">
        <w:rPr>
          <w:rFonts w:ascii="Arial" w:hAnsi="Arial" w:cs="Arial"/>
          <w:sz w:val="24"/>
          <w:szCs w:val="24"/>
        </w:rPr>
        <w:t xml:space="preserve">considerar-se </w:t>
      </w:r>
      <w:r w:rsidR="009978CA" w:rsidRPr="00B46A72">
        <w:rPr>
          <w:rFonts w:ascii="Arial" w:hAnsi="Arial" w:cs="Arial"/>
          <w:sz w:val="24"/>
          <w:szCs w:val="24"/>
        </w:rPr>
        <w:t xml:space="preserve">como </w:t>
      </w:r>
      <w:r w:rsidR="006158E5" w:rsidRPr="00B46A72">
        <w:rPr>
          <w:rFonts w:ascii="Arial" w:hAnsi="Arial" w:cs="Arial"/>
          <w:sz w:val="24"/>
          <w:szCs w:val="24"/>
        </w:rPr>
        <w:t xml:space="preserve">erro material </w:t>
      </w:r>
      <w:r w:rsidRPr="00B46A72">
        <w:rPr>
          <w:rFonts w:ascii="Arial" w:hAnsi="Arial" w:cs="Arial"/>
          <w:sz w:val="24"/>
          <w:szCs w:val="24"/>
        </w:rPr>
        <w:t>suposto erro em elementos ou critérios de cálculo.</w:t>
      </w:r>
    </w:p>
    <w:p w:rsidR="003E4774" w:rsidRDefault="003E4774" w:rsidP="003E4774">
      <w:pPr>
        <w:spacing w:before="240" w:after="240" w:line="360" w:lineRule="auto"/>
        <w:ind w:firstLine="1134"/>
        <w:jc w:val="both"/>
        <w:rPr>
          <w:rFonts w:ascii="Arial" w:hAnsi="Arial" w:cs="Arial"/>
          <w:sz w:val="24"/>
          <w:szCs w:val="24"/>
        </w:rPr>
      </w:pPr>
      <w:r>
        <w:rPr>
          <w:rFonts w:ascii="Arial" w:hAnsi="Arial" w:cs="Arial"/>
          <w:sz w:val="24"/>
          <w:szCs w:val="24"/>
        </w:rPr>
        <w:t xml:space="preserve">Nota-se da r. decisão </w:t>
      </w:r>
      <w:r w:rsidR="004B51D0">
        <w:rPr>
          <w:rFonts w:ascii="Arial" w:hAnsi="Arial" w:cs="Arial"/>
          <w:sz w:val="24"/>
          <w:szCs w:val="24"/>
        </w:rPr>
        <w:t>embargada</w:t>
      </w:r>
      <w:r>
        <w:rPr>
          <w:rFonts w:ascii="Arial" w:hAnsi="Arial" w:cs="Arial"/>
          <w:sz w:val="24"/>
          <w:szCs w:val="24"/>
        </w:rPr>
        <w:t xml:space="preserve"> que, reconhecidamente, a alteração dos cálculos importou na mudança da base de cálculo do crédito (excluindo a </w:t>
      </w:r>
      <w:r>
        <w:rPr>
          <w:rFonts w:ascii="Arial" w:hAnsi="Arial" w:cs="Arial"/>
          <w:sz w:val="24"/>
          <w:szCs w:val="24"/>
        </w:rPr>
        <w:lastRenderedPageBreak/>
        <w:t xml:space="preserve">Antecipação Salarial), </w:t>
      </w:r>
      <w:r w:rsidR="004B51D0">
        <w:rPr>
          <w:rFonts w:ascii="Arial" w:hAnsi="Arial" w:cs="Arial"/>
          <w:sz w:val="24"/>
          <w:szCs w:val="24"/>
        </w:rPr>
        <w:t xml:space="preserve">ou seja, </w:t>
      </w:r>
      <w:r>
        <w:rPr>
          <w:rFonts w:ascii="Arial" w:hAnsi="Arial" w:cs="Arial"/>
          <w:sz w:val="24"/>
          <w:szCs w:val="24"/>
        </w:rPr>
        <w:t xml:space="preserve">efetivamente houve alteração substancial no critério e/ou elemento do cálculo, contudo, equivocadamente a r. decisão recorrida taxou essa alteração como </w:t>
      </w:r>
      <w:r w:rsidR="004B51D0">
        <w:rPr>
          <w:rFonts w:ascii="Arial" w:hAnsi="Arial" w:cs="Arial"/>
          <w:sz w:val="24"/>
          <w:szCs w:val="24"/>
        </w:rPr>
        <w:t xml:space="preserve">mera </w:t>
      </w:r>
      <w:r>
        <w:rPr>
          <w:rFonts w:ascii="Arial" w:hAnsi="Arial" w:cs="Arial"/>
          <w:sz w:val="24"/>
          <w:szCs w:val="24"/>
        </w:rPr>
        <w:t>retificação de de erro material.</w:t>
      </w:r>
    </w:p>
    <w:p w:rsidR="003E4774" w:rsidRDefault="003E4774" w:rsidP="003E4774">
      <w:pPr>
        <w:spacing w:before="240" w:after="240" w:line="360" w:lineRule="auto"/>
        <w:ind w:firstLine="1134"/>
        <w:jc w:val="both"/>
        <w:rPr>
          <w:rFonts w:ascii="Arial" w:hAnsi="Arial" w:cs="Arial"/>
          <w:sz w:val="24"/>
          <w:szCs w:val="24"/>
        </w:rPr>
      </w:pPr>
      <w:r>
        <w:rPr>
          <w:rFonts w:ascii="Arial" w:hAnsi="Arial" w:cs="Arial"/>
          <w:sz w:val="24"/>
          <w:szCs w:val="24"/>
        </w:rPr>
        <w:t xml:space="preserve">Claramente </w:t>
      </w:r>
      <w:r w:rsidR="004B51D0">
        <w:rPr>
          <w:rFonts w:ascii="Arial" w:hAnsi="Arial" w:cs="Arial"/>
          <w:sz w:val="24"/>
          <w:szCs w:val="24"/>
        </w:rPr>
        <w:t>não se trata de erro material, pois, como bem definido pelo</w:t>
      </w:r>
      <w:r>
        <w:rPr>
          <w:rFonts w:ascii="Arial" w:hAnsi="Arial" w:cs="Arial"/>
          <w:sz w:val="24"/>
          <w:szCs w:val="24"/>
        </w:rPr>
        <w:t xml:space="preserve"> posicionamento uníssono </w:t>
      </w:r>
      <w:r w:rsidR="004B51D0">
        <w:rPr>
          <w:rFonts w:ascii="Arial" w:hAnsi="Arial" w:cs="Arial"/>
          <w:sz w:val="24"/>
          <w:szCs w:val="24"/>
        </w:rPr>
        <w:t>do STJ,</w:t>
      </w:r>
      <w:r>
        <w:rPr>
          <w:rFonts w:ascii="Arial" w:hAnsi="Arial" w:cs="Arial"/>
          <w:sz w:val="24"/>
          <w:szCs w:val="24"/>
        </w:rPr>
        <w:t xml:space="preserve"> erro</w:t>
      </w:r>
      <w:r w:rsidR="004B51D0">
        <w:rPr>
          <w:rFonts w:ascii="Arial" w:hAnsi="Arial" w:cs="Arial"/>
          <w:sz w:val="24"/>
          <w:szCs w:val="24"/>
        </w:rPr>
        <w:t>s</w:t>
      </w:r>
      <w:r w:rsidRPr="00B96CF9">
        <w:rPr>
          <w:rFonts w:ascii="Arial" w:hAnsi="Arial" w:cs="Arial"/>
          <w:sz w:val="24"/>
          <w:szCs w:val="24"/>
        </w:rPr>
        <w:t xml:space="preserve"> </w:t>
      </w:r>
      <w:r>
        <w:rPr>
          <w:rFonts w:ascii="Arial" w:hAnsi="Arial" w:cs="Arial"/>
          <w:sz w:val="24"/>
          <w:szCs w:val="24"/>
        </w:rPr>
        <w:t>em</w:t>
      </w:r>
      <w:r w:rsidRPr="00B96CF9">
        <w:rPr>
          <w:rFonts w:ascii="Arial" w:hAnsi="Arial" w:cs="Arial"/>
          <w:sz w:val="24"/>
          <w:szCs w:val="24"/>
        </w:rPr>
        <w:t xml:space="preserve"> elementos ou critérios de cálculo </w:t>
      </w:r>
      <w:r>
        <w:rPr>
          <w:rFonts w:ascii="Arial" w:hAnsi="Arial" w:cs="Arial"/>
          <w:sz w:val="24"/>
          <w:szCs w:val="24"/>
        </w:rPr>
        <w:t>não pode</w:t>
      </w:r>
      <w:r w:rsidR="004B51D0">
        <w:rPr>
          <w:rFonts w:ascii="Arial" w:hAnsi="Arial" w:cs="Arial"/>
          <w:sz w:val="24"/>
          <w:szCs w:val="24"/>
        </w:rPr>
        <w:t>m</w:t>
      </w:r>
      <w:r>
        <w:rPr>
          <w:rFonts w:ascii="Arial" w:hAnsi="Arial" w:cs="Arial"/>
          <w:sz w:val="24"/>
          <w:szCs w:val="24"/>
        </w:rPr>
        <w:t xml:space="preserve"> ser considerado</w:t>
      </w:r>
      <w:r w:rsidR="004B51D0">
        <w:rPr>
          <w:rFonts w:ascii="Arial" w:hAnsi="Arial" w:cs="Arial"/>
          <w:sz w:val="24"/>
          <w:szCs w:val="24"/>
        </w:rPr>
        <w:t>s</w:t>
      </w:r>
      <w:r>
        <w:rPr>
          <w:rFonts w:ascii="Arial" w:hAnsi="Arial" w:cs="Arial"/>
          <w:sz w:val="24"/>
          <w:szCs w:val="24"/>
        </w:rPr>
        <w:t xml:space="preserve"> erro material, bem como, a alteração dos cálculos não pode afrontar a coisa julgada:</w:t>
      </w:r>
    </w:p>
    <w:p w:rsidR="003E4774" w:rsidRDefault="003E4774" w:rsidP="003E4774">
      <w:pPr>
        <w:pStyle w:val="NormalArial"/>
        <w:pBdr>
          <w:left w:val="single" w:sz="18" w:space="4" w:color="FFC000" w:themeColor="accent4"/>
        </w:pBdr>
        <w:ind w:left="2268"/>
        <w:jc w:val="both"/>
      </w:pPr>
      <w:r w:rsidRPr="00F83BCD">
        <w:t>ADMINISTRATIVO. EXECUÇÃO DE SENTENÇA. CÁLCULO DO VALOR DEVIDO. COISA JULGADA. ALTERAÇÃO EM FASE DE EXECUÇÃO. IMPOSSIBILIDADE. AUSÊNCIA DE OPORTUNA IMPUGNAÇÃO DOS VALORES. HOMOLOGAÇÃO. PRECLUSÃO. ERRO MATERIAL. NÃO CONFIGURAÇÃO. 1. Defende o recorrente a existência de erro material, porquanto o correto, nos termos do título exequendo, seria o mês de março de 1990 ser utilizado como base de cálculo, o que não foi feito, causando, no seu sentir, excesso na execução. 2. O Tribunal de origem entendeu que a reivindicação quanto ao excesso de execução está preclusa, porquanto não impugnados os cálculos no momento oportuno, bem como que não se trata de erro de cálculo, passível de correção. 3. Nos termos da jurisprudência desta Corte, erro material, passível de alteração a qualquer tempo, é aquele derivado de simples cálculo aritmético, ou inexatidão material, e não decorrente de elementos ou critérios de cálculo. 4. No caso dos autos, eventual existência de excesso de execução não decorre de erro material nos cálculos apresentados, não podendo ser corrigido a qualquer momento. Ademais, trata-se de título executivo transitado em julgado e passível de preclusão do direito de questioná-lo. Ausência de afronta aos artigos 463, I, do CPC/73 e 1º-E da Lei 9.494/97</w:t>
      </w:r>
      <w:r>
        <w:t xml:space="preserve"> [...]</w:t>
      </w:r>
    </w:p>
    <w:p w:rsidR="003E4774" w:rsidRDefault="003E4774" w:rsidP="003E4774">
      <w:pPr>
        <w:pStyle w:val="NormalArial"/>
        <w:pBdr>
          <w:left w:val="single" w:sz="18" w:space="4" w:color="FFC000" w:themeColor="accent4"/>
        </w:pBdr>
        <w:ind w:left="2268"/>
        <w:jc w:val="both"/>
      </w:pPr>
      <w:r w:rsidRPr="00F83BCD">
        <w:t>Com efeito, nos termos da jurisprudência desta Corte, erro material, passível de alteração a qualquer tempo, é aquele derivado de simples cálculo aritmético, ou inexatidão material, e não decorrente de elementos ou critérios de cálculo.</w:t>
      </w:r>
      <w:r>
        <w:t xml:space="preserve"> [...]</w:t>
      </w:r>
    </w:p>
    <w:p w:rsidR="003E4774" w:rsidRDefault="003E4774" w:rsidP="003E4774">
      <w:pPr>
        <w:pStyle w:val="NormalArial"/>
        <w:pBdr>
          <w:left w:val="single" w:sz="18" w:space="4" w:color="FFC000" w:themeColor="accent4"/>
        </w:pBdr>
        <w:ind w:left="2268"/>
        <w:jc w:val="both"/>
      </w:pPr>
      <w:r w:rsidRPr="00F83BCD">
        <w:t>Assim, quanto aos artigos de lei apontados, quais sejam: art. 463, I, do CPC/73 e art. 1º-E da Lei 9.494/97, não merece provimento o apelo, porquanto, no caso dos autos, eventual existência de excesso de execução não decorre de erro material nos cálculos apresentados, não podendo ser corrigido a qualquer momento. Trata-se de título executivo transitado em julgado e passível de precl</w:t>
      </w:r>
      <w:r>
        <w:t>usão do direito de questioná-lo</w:t>
      </w:r>
      <w:r w:rsidRPr="004459DD">
        <w:t>. (</w:t>
      </w:r>
      <w:r>
        <w:t xml:space="preserve">STJ. </w:t>
      </w:r>
      <w:proofErr w:type="spellStart"/>
      <w:r w:rsidRPr="00E15173">
        <w:t>AgInt</w:t>
      </w:r>
      <w:proofErr w:type="spellEnd"/>
      <w:r w:rsidRPr="00E15173">
        <w:t xml:space="preserve"> no </w:t>
      </w:r>
      <w:proofErr w:type="spellStart"/>
      <w:r w:rsidRPr="00E15173">
        <w:t>AREsp</w:t>
      </w:r>
      <w:proofErr w:type="spellEnd"/>
      <w:r w:rsidRPr="00E15173">
        <w:t xml:space="preserve"> 885.425/DF, Rel. Ministro HUMBERTO </w:t>
      </w:r>
      <w:r w:rsidRPr="00E15173">
        <w:lastRenderedPageBreak/>
        <w:t>MARTINS, SEGUNDA TURMA, julgad</w:t>
      </w:r>
      <w:r>
        <w:t xml:space="preserve">o em 16/06/2016, </w:t>
      </w:r>
      <w:proofErr w:type="spellStart"/>
      <w:r>
        <w:t>DJe</w:t>
      </w:r>
      <w:proofErr w:type="spellEnd"/>
      <w:r>
        <w:t xml:space="preserve"> 23/06/2016</w:t>
      </w:r>
      <w:r w:rsidRPr="004459DD">
        <w:t>)</w:t>
      </w:r>
      <w:r>
        <w:rPr>
          <w:rStyle w:val="Refdenotaderodap"/>
          <w:rFonts w:eastAsia="NotDefSpecial"/>
        </w:rPr>
        <w:footnoteReference w:id="18"/>
      </w:r>
      <w:r w:rsidRPr="00DE1285">
        <w:rPr>
          <w:rFonts w:eastAsia="NotDefSpecial"/>
        </w:rPr>
        <w:t>.</w:t>
      </w:r>
    </w:p>
    <w:p w:rsidR="003E4774" w:rsidRPr="00B46A72" w:rsidRDefault="003E4774" w:rsidP="003E4774">
      <w:pPr>
        <w:autoSpaceDE w:val="0"/>
        <w:autoSpaceDN w:val="0"/>
        <w:adjustRightInd w:val="0"/>
        <w:spacing w:before="240" w:after="240" w:line="360" w:lineRule="auto"/>
        <w:ind w:firstLine="1100"/>
        <w:jc w:val="both"/>
        <w:rPr>
          <w:rFonts w:ascii="Arial" w:hAnsi="Arial" w:cs="Arial"/>
          <w:sz w:val="24"/>
          <w:szCs w:val="24"/>
        </w:rPr>
      </w:pPr>
      <w:r w:rsidRPr="007204E4">
        <w:rPr>
          <w:rFonts w:ascii="Arial" w:hAnsi="Arial" w:cs="Arial"/>
          <w:sz w:val="24"/>
          <w:szCs w:val="24"/>
          <w:lang w:eastAsia="pt-BR"/>
        </w:rPr>
        <w:t>Ante ao expresso reconhecimento na r. decisão recorrida que o cálculo impugnado, supostamente, corrigiu a base de cálculo, não há como ser reconhecida a ocorrência de erro material, pois, estamos diante de evidente modificação de</w:t>
      </w:r>
      <w:r w:rsidRPr="007204E4">
        <w:rPr>
          <w:rFonts w:ascii="Arial" w:hAnsi="Arial" w:cs="Arial"/>
          <w:sz w:val="24"/>
          <w:szCs w:val="24"/>
        </w:rPr>
        <w:t xml:space="preserve"> elementos ou critérios de </w:t>
      </w:r>
      <w:r w:rsidRPr="00B46A72">
        <w:rPr>
          <w:rFonts w:ascii="Arial" w:hAnsi="Arial" w:cs="Arial"/>
          <w:sz w:val="24"/>
          <w:szCs w:val="24"/>
        </w:rPr>
        <w:t>cálculo, o que não pode ser corrigido a qualquer momento</w:t>
      </w:r>
      <w:r w:rsidR="004B51D0" w:rsidRPr="00B46A72">
        <w:rPr>
          <w:rFonts w:ascii="Arial" w:hAnsi="Arial" w:cs="Arial"/>
          <w:sz w:val="24"/>
          <w:szCs w:val="24"/>
        </w:rPr>
        <w:t xml:space="preserve"> sob pena de afronta a coisa julgada</w:t>
      </w:r>
      <w:r w:rsidR="00482621" w:rsidRPr="00B46A72">
        <w:rPr>
          <w:rFonts w:ascii="Arial" w:hAnsi="Arial" w:cs="Arial"/>
          <w:sz w:val="24"/>
          <w:szCs w:val="24"/>
        </w:rPr>
        <w:t xml:space="preserve"> e o devido processo legal</w:t>
      </w:r>
      <w:r w:rsidRPr="00B46A72">
        <w:rPr>
          <w:rFonts w:ascii="Arial" w:hAnsi="Arial" w:cs="Arial"/>
          <w:sz w:val="24"/>
          <w:szCs w:val="24"/>
        </w:rPr>
        <w:t>.</w:t>
      </w:r>
    </w:p>
    <w:p w:rsidR="003E4774" w:rsidRPr="00935114" w:rsidRDefault="003E4774" w:rsidP="00935114">
      <w:pPr>
        <w:autoSpaceDE w:val="0"/>
        <w:autoSpaceDN w:val="0"/>
        <w:adjustRightInd w:val="0"/>
        <w:spacing w:before="240" w:after="240" w:line="360" w:lineRule="auto"/>
        <w:ind w:firstLine="1100"/>
        <w:jc w:val="both"/>
        <w:rPr>
          <w:rFonts w:ascii="Arial" w:hAnsi="Arial" w:cs="Arial"/>
          <w:sz w:val="24"/>
          <w:szCs w:val="24"/>
          <w:lang w:eastAsia="pt-BR"/>
        </w:rPr>
      </w:pPr>
      <w:r w:rsidRPr="00B46A72">
        <w:rPr>
          <w:rFonts w:ascii="Arial" w:hAnsi="Arial" w:cs="Arial"/>
          <w:sz w:val="24"/>
          <w:szCs w:val="24"/>
        </w:rPr>
        <w:t xml:space="preserve">Dessa feita, </w:t>
      </w:r>
      <w:r w:rsidR="004B51D0" w:rsidRPr="00B46A72">
        <w:rPr>
          <w:rFonts w:ascii="Arial" w:hAnsi="Arial" w:cs="Arial"/>
          <w:sz w:val="24"/>
          <w:szCs w:val="24"/>
        </w:rPr>
        <w:t>tornou-se</w:t>
      </w:r>
      <w:r w:rsidRPr="00B46A72">
        <w:rPr>
          <w:rFonts w:ascii="Arial" w:hAnsi="Arial" w:cs="Arial"/>
          <w:sz w:val="24"/>
          <w:szCs w:val="24"/>
        </w:rPr>
        <w:t xml:space="preserve"> cristalino</w:t>
      </w:r>
      <w:r w:rsidR="004B51D0" w:rsidRPr="00586209">
        <w:rPr>
          <w:rFonts w:ascii="Arial" w:hAnsi="Arial" w:cs="Arial"/>
          <w:sz w:val="24"/>
          <w:szCs w:val="24"/>
        </w:rPr>
        <w:t xml:space="preserve"> que não</w:t>
      </w:r>
      <w:r w:rsidRPr="00586209">
        <w:rPr>
          <w:rFonts w:ascii="Arial" w:hAnsi="Arial" w:cs="Arial"/>
          <w:sz w:val="24"/>
          <w:szCs w:val="24"/>
        </w:rPr>
        <w:t xml:space="preserve"> se trat</w:t>
      </w:r>
      <w:r w:rsidR="004B51D0" w:rsidRPr="00586209">
        <w:rPr>
          <w:rFonts w:ascii="Arial" w:hAnsi="Arial" w:cs="Arial"/>
          <w:sz w:val="24"/>
          <w:szCs w:val="24"/>
        </w:rPr>
        <w:t>a</w:t>
      </w:r>
      <w:r w:rsidRPr="00586209">
        <w:rPr>
          <w:rFonts w:ascii="Arial" w:hAnsi="Arial" w:cs="Arial"/>
          <w:sz w:val="24"/>
          <w:szCs w:val="24"/>
        </w:rPr>
        <w:t xml:space="preserve"> de erro material e, portanto, não poderia ser revisto a </w:t>
      </w:r>
      <w:proofErr w:type="spellStart"/>
      <w:r w:rsidRPr="00586209">
        <w:rPr>
          <w:rFonts w:ascii="Arial" w:hAnsi="Arial" w:cs="Arial"/>
          <w:sz w:val="24"/>
          <w:szCs w:val="24"/>
        </w:rPr>
        <w:t>destempo</w:t>
      </w:r>
      <w:proofErr w:type="spellEnd"/>
      <w:r w:rsidR="004B51D0" w:rsidRPr="00586209">
        <w:rPr>
          <w:rFonts w:ascii="Arial" w:hAnsi="Arial" w:cs="Arial"/>
          <w:sz w:val="24"/>
          <w:szCs w:val="24"/>
        </w:rPr>
        <w:t xml:space="preserve">, assim, requer a este d. Juízo que acolha os </w:t>
      </w:r>
      <w:proofErr w:type="spellStart"/>
      <w:r w:rsidR="004B51D0" w:rsidRPr="00586209">
        <w:rPr>
          <w:rFonts w:ascii="Arial" w:hAnsi="Arial" w:cs="Arial"/>
          <w:sz w:val="24"/>
          <w:szCs w:val="24"/>
        </w:rPr>
        <w:t>aclaratórios</w:t>
      </w:r>
      <w:proofErr w:type="spellEnd"/>
      <w:r w:rsidR="004B51D0" w:rsidRPr="00586209">
        <w:rPr>
          <w:rFonts w:ascii="Arial" w:hAnsi="Arial" w:cs="Arial"/>
          <w:sz w:val="24"/>
          <w:szCs w:val="24"/>
        </w:rPr>
        <w:t xml:space="preserve">, afastando o erro material, </w:t>
      </w:r>
      <w:r w:rsidR="00586209">
        <w:rPr>
          <w:rFonts w:ascii="Arial" w:hAnsi="Arial" w:cs="Arial"/>
          <w:sz w:val="24"/>
          <w:szCs w:val="24"/>
        </w:rPr>
        <w:t>por corolário</w:t>
      </w:r>
      <w:r w:rsidR="00586209" w:rsidRPr="00586209">
        <w:rPr>
          <w:rFonts w:ascii="Arial" w:hAnsi="Arial" w:cs="Arial"/>
          <w:sz w:val="24"/>
          <w:szCs w:val="24"/>
        </w:rPr>
        <w:t>, declare a preclusão e a impossibilidade de reanálise da base de cálculo e metodologia utilizada pelo embargante na quantificação do crédito</w:t>
      </w:r>
      <w:r w:rsidRPr="00586209">
        <w:rPr>
          <w:rFonts w:ascii="Arial" w:hAnsi="Arial" w:cs="Arial"/>
          <w:sz w:val="24"/>
          <w:szCs w:val="24"/>
        </w:rPr>
        <w:t xml:space="preserve">.  </w:t>
      </w:r>
    </w:p>
    <w:p w:rsidR="00935114" w:rsidRPr="0074214F" w:rsidRDefault="00935114" w:rsidP="00935114">
      <w:pPr>
        <w:pStyle w:val="PargrafodaLista"/>
        <w:numPr>
          <w:ilvl w:val="0"/>
          <w:numId w:val="6"/>
        </w:numPr>
        <w:tabs>
          <w:tab w:val="left" w:pos="284"/>
        </w:tabs>
        <w:autoSpaceDE w:val="0"/>
        <w:autoSpaceDN w:val="0"/>
        <w:adjustRightInd w:val="0"/>
        <w:spacing w:before="240" w:after="240"/>
        <w:ind w:left="0" w:firstLine="0"/>
        <w:rPr>
          <w:rFonts w:ascii="Gill Sans MT" w:hAnsi="Gill Sans MT" w:cs="Arial"/>
          <w:smallCaps/>
          <w:sz w:val="26"/>
          <w:szCs w:val="26"/>
        </w:rPr>
      </w:pPr>
      <w:r>
        <w:rPr>
          <w:rFonts w:ascii="Gill Sans MT" w:hAnsi="Gill Sans MT" w:cs="Arial"/>
          <w:smallCaps/>
          <w:sz w:val="26"/>
          <w:szCs w:val="26"/>
        </w:rPr>
        <w:t xml:space="preserve">Da Impossibilidade de </w:t>
      </w:r>
      <w:r w:rsidR="00B63F17">
        <w:rPr>
          <w:rFonts w:ascii="Gill Sans MT" w:hAnsi="Gill Sans MT" w:cs="Arial"/>
          <w:smallCaps/>
          <w:sz w:val="26"/>
          <w:szCs w:val="26"/>
        </w:rPr>
        <w:t>Exclusão da Antecipação Salarial da Base de Cálculo do ATS</w:t>
      </w:r>
      <w:r>
        <w:rPr>
          <w:rFonts w:ascii="Gill Sans MT" w:hAnsi="Gill Sans MT" w:cs="Arial"/>
          <w:smallCaps/>
          <w:sz w:val="26"/>
          <w:szCs w:val="26"/>
        </w:rPr>
        <w:t xml:space="preserve"> – </w:t>
      </w:r>
      <w:r w:rsidR="00B63F17">
        <w:rPr>
          <w:rFonts w:ascii="Gill Sans MT" w:hAnsi="Gill Sans MT" w:cs="Arial"/>
          <w:smallCaps/>
          <w:sz w:val="26"/>
          <w:szCs w:val="26"/>
        </w:rPr>
        <w:t>Omissão</w:t>
      </w:r>
    </w:p>
    <w:p w:rsidR="008C634B" w:rsidRPr="00B46A72" w:rsidRDefault="00474D22" w:rsidP="00474D22">
      <w:pPr>
        <w:pStyle w:val="NormalArial"/>
        <w:spacing w:before="240" w:after="240" w:line="360" w:lineRule="auto"/>
        <w:ind w:firstLine="1134"/>
        <w:jc w:val="both"/>
      </w:pPr>
      <w:r w:rsidRPr="00F41F47">
        <w:t xml:space="preserve">Não obstante </w:t>
      </w:r>
      <w:r w:rsidR="00B63F17">
        <w:t>a demonstração</w:t>
      </w:r>
      <w:r w:rsidR="008C634B">
        <w:t xml:space="preserve"> de</w:t>
      </w:r>
      <w:r w:rsidR="00B63F17">
        <w:t xml:space="preserve"> que não se trata de erro material passível de retificação, de modo algum poderia o Departamento de Precatório proceder a </w:t>
      </w:r>
      <w:r w:rsidR="00B63F17" w:rsidRPr="00B46A72">
        <w:t>exclusão da Antecipação Salarial da base de cálculo do ATS</w:t>
      </w:r>
      <w:r w:rsidR="008C634B" w:rsidRPr="00B46A72">
        <w:t xml:space="preserve"> ante a ausência de provas</w:t>
      </w:r>
      <w:r w:rsidR="00BF0F37" w:rsidRPr="00B46A72">
        <w:t xml:space="preserve"> da ocorrência de</w:t>
      </w:r>
      <w:r w:rsidR="008C634B" w:rsidRPr="00B46A72">
        <w:t xml:space="preserve"> </w:t>
      </w:r>
      <w:r w:rsidR="008C634B" w:rsidRPr="00B46A72">
        <w:rPr>
          <w:i/>
        </w:rPr>
        <w:t>bis in idem</w:t>
      </w:r>
      <w:r w:rsidR="008C634B" w:rsidRPr="00B46A72">
        <w:t xml:space="preserve">. </w:t>
      </w:r>
    </w:p>
    <w:p w:rsidR="00B63F17" w:rsidRDefault="008C634B" w:rsidP="00474D22">
      <w:pPr>
        <w:pStyle w:val="NormalArial"/>
        <w:spacing w:before="240" w:after="240" w:line="360" w:lineRule="auto"/>
        <w:ind w:firstLine="1134"/>
        <w:jc w:val="both"/>
      </w:pPr>
      <w:r w:rsidRPr="00B46A72">
        <w:t xml:space="preserve">A manutenção da Antecipação Salarial da base de cálculo do ATS se justifica uma vez que não </w:t>
      </w:r>
      <w:r w:rsidR="00BF0F37" w:rsidRPr="00B46A72">
        <w:t xml:space="preserve">há </w:t>
      </w:r>
      <w:r w:rsidRPr="00B46A72">
        <w:t>qualquer prova da ocorrência do seu duplo computo na quantificação do crédito executado</w:t>
      </w:r>
      <w:r>
        <w:t>, bem como, o momento oportuno para tratar essa matéria seria os embargos à execução, rejeitados liminarmente, e não a diligência ora combatida.</w:t>
      </w:r>
    </w:p>
    <w:p w:rsidR="00421749" w:rsidRDefault="00DF0EC4" w:rsidP="00474D22">
      <w:pPr>
        <w:pStyle w:val="NormalArial"/>
        <w:spacing w:before="240" w:after="240" w:line="360" w:lineRule="auto"/>
        <w:ind w:firstLine="1134"/>
        <w:jc w:val="both"/>
      </w:pPr>
      <w:r>
        <w:t>Em total descompasso com o acervo probatório e as normas dos art. 374, 505 a 508, todos do CPC, o Departamento de Precatório</w:t>
      </w:r>
      <w:r w:rsidR="00421749">
        <w:t xml:space="preserve"> do TJMS</w:t>
      </w:r>
      <w:r>
        <w:t xml:space="preserve"> emite juízo de valor quanto </w:t>
      </w:r>
      <w:r w:rsidR="00862843">
        <w:t>à</w:t>
      </w:r>
      <w:r>
        <w:t xml:space="preserve"> existência de provas do suposto </w:t>
      </w:r>
      <w:r w:rsidRPr="00421749">
        <w:rPr>
          <w:i/>
        </w:rPr>
        <w:t>bis in idem</w:t>
      </w:r>
      <w:r>
        <w:t>, porém, tal conclusão incumbe exclus</w:t>
      </w:r>
      <w:bookmarkStart w:id="0" w:name="_GoBack"/>
      <w:bookmarkEnd w:id="0"/>
      <w:r>
        <w:t>ivamente ao julgador.</w:t>
      </w:r>
      <w:r w:rsidR="00421749">
        <w:t xml:space="preserve"> </w:t>
      </w:r>
    </w:p>
    <w:p w:rsidR="00DF0EC4" w:rsidRDefault="00421749" w:rsidP="00474D22">
      <w:pPr>
        <w:pStyle w:val="NormalArial"/>
        <w:spacing w:before="240" w:after="240" w:line="360" w:lineRule="auto"/>
        <w:ind w:firstLine="1134"/>
        <w:jc w:val="both"/>
      </w:pPr>
      <w:r>
        <w:lastRenderedPageBreak/>
        <w:t xml:space="preserve">Em síntese, ao Departamento de Precatório TJMS bastaria efetuar a atualização do crédito sem qualquer revolvimento do acervo probatório, muito menos decidir se houve ou não </w:t>
      </w:r>
      <w:r w:rsidRPr="00421749">
        <w:rPr>
          <w:i/>
        </w:rPr>
        <w:t>bis in idem</w:t>
      </w:r>
      <w:r>
        <w:t>.</w:t>
      </w:r>
    </w:p>
    <w:p w:rsidR="00474D22" w:rsidRDefault="008C634B" w:rsidP="00474D22">
      <w:pPr>
        <w:pStyle w:val="NormalArial"/>
        <w:spacing w:before="240" w:after="240" w:line="360" w:lineRule="auto"/>
        <w:ind w:firstLine="1134"/>
        <w:jc w:val="both"/>
      </w:pPr>
      <w:r>
        <w:t xml:space="preserve">A </w:t>
      </w:r>
      <w:r w:rsidRPr="00B46A72">
        <w:t>impossibilidade d</w:t>
      </w:r>
      <w:r w:rsidR="00E67260" w:rsidRPr="00B46A72">
        <w:t>e exclusão da</w:t>
      </w:r>
      <w:r w:rsidRPr="00B46A72">
        <w:t xml:space="preserve"> Antecipação Salarial da base de cálculo do ATS </w:t>
      </w:r>
      <w:r w:rsidR="00E67260" w:rsidRPr="00B46A72">
        <w:t xml:space="preserve">já foi decidida pelo </w:t>
      </w:r>
      <w:r w:rsidR="00C36C3E" w:rsidRPr="00B46A72">
        <w:t xml:space="preserve">e. </w:t>
      </w:r>
      <w:r w:rsidR="00E67260" w:rsidRPr="00B46A72">
        <w:t>TJMS</w:t>
      </w:r>
      <w:r w:rsidR="00474D22" w:rsidRPr="00B46A72">
        <w:t xml:space="preserve"> </w:t>
      </w:r>
      <w:r w:rsidR="00E67260" w:rsidRPr="00B46A72">
        <w:t xml:space="preserve">ao </w:t>
      </w:r>
      <w:r w:rsidR="00474D22" w:rsidRPr="00B46A72">
        <w:t xml:space="preserve">julgar ação n. 0046218-93.2011.8.12.0001, com causa de pedir idêntica à presente, </w:t>
      </w:r>
      <w:r w:rsidR="00E67260" w:rsidRPr="00B46A72">
        <w:t>onde se</w:t>
      </w:r>
      <w:r w:rsidR="00474D22" w:rsidRPr="00B46A72">
        <w:t xml:space="preserve"> </w:t>
      </w:r>
      <w:r w:rsidR="00E67260" w:rsidRPr="00B46A72">
        <w:t xml:space="preserve">expressamente </w:t>
      </w:r>
      <w:r w:rsidR="00474D22" w:rsidRPr="00B46A72">
        <w:t>que a antecipação salarial não engloba o ATS, assim</w:t>
      </w:r>
      <w:r w:rsidR="00474D22" w:rsidRPr="00F41F47">
        <w:t xml:space="preserve"> como, o referido adicional deve ter como base de cálculo a remuneração do servidor</w:t>
      </w:r>
      <w:r w:rsidR="00474D22">
        <w:t xml:space="preserve">, como apurado pelo </w:t>
      </w:r>
      <w:r w:rsidR="00E67260">
        <w:t>embargante</w:t>
      </w:r>
      <w:r w:rsidR="00474D22">
        <w:t xml:space="preserve"> n</w:t>
      </w:r>
      <w:r w:rsidR="00E67260">
        <w:t>a</w:t>
      </w:r>
      <w:r w:rsidR="00474D22">
        <w:t xml:space="preserve"> oportunidade de distribuição da lide</w:t>
      </w:r>
      <w:r w:rsidR="00474D22" w:rsidRPr="00F41F47">
        <w:t>, vejamos:</w:t>
      </w:r>
    </w:p>
    <w:p w:rsidR="00914BEA" w:rsidRDefault="00474D22" w:rsidP="0046488D">
      <w:pPr>
        <w:pStyle w:val="NormalArial"/>
        <w:pBdr>
          <w:left w:val="single" w:sz="18" w:space="4" w:color="FFC000" w:themeColor="accent4"/>
        </w:pBdr>
        <w:ind w:left="2268"/>
        <w:jc w:val="both"/>
      </w:pPr>
      <w:r>
        <w:t xml:space="preserve"> </w:t>
      </w:r>
      <w:r w:rsidR="00914BEA">
        <w:t xml:space="preserve">[...] Não havendo provas de que a antecipação salarial já teria embutido o valor referente ao adicional por tempo de serviço, não merece acolhimento </w:t>
      </w:r>
      <w:proofErr w:type="gramStart"/>
      <w:r w:rsidR="00914BEA">
        <w:t>a</w:t>
      </w:r>
      <w:proofErr w:type="gramEnd"/>
      <w:r w:rsidR="00914BEA">
        <w:t xml:space="preserve"> alegação de bis in idem. [...]</w:t>
      </w:r>
    </w:p>
    <w:p w:rsidR="00914BEA" w:rsidRDefault="00914BEA" w:rsidP="0046488D">
      <w:pPr>
        <w:pStyle w:val="NormalArial"/>
        <w:pBdr>
          <w:left w:val="single" w:sz="18" w:space="4" w:color="FFC000" w:themeColor="accent4"/>
        </w:pBdr>
        <w:ind w:left="2268"/>
        <w:jc w:val="both"/>
      </w:pPr>
      <w:r>
        <w:t>No caso dos autos, quando do julgamento da apelação cível n.º 2003.002165-5, este Tribunal resolveu que o adicional por tempo de serviço deveria ser calculado sobre toda a remuneração e não somente sobre o vencimento-base. [...]</w:t>
      </w:r>
    </w:p>
    <w:p w:rsidR="00914BEA" w:rsidRDefault="00914BEA" w:rsidP="0046488D">
      <w:pPr>
        <w:pStyle w:val="NormalArial"/>
        <w:pBdr>
          <w:left w:val="single" w:sz="18" w:space="4" w:color="FFC000" w:themeColor="accent4"/>
        </w:pBdr>
        <w:ind w:left="2268"/>
        <w:jc w:val="both"/>
      </w:pPr>
      <w:r>
        <w:t>Vale registrar que a questão já foi solucionada quando do julgamento da apelação cível n.º 2003.002165-5, ocasião em que ficou delineado que “Quanto à antecipação salarial, é certo que não engloba o adicional por tempo de serviço ou qualquer outra vantagem, porquanto tem por escopo apenas adiantar a correção do vencimento-base do cargo”.</w:t>
      </w:r>
    </w:p>
    <w:p w:rsidR="00914BEA" w:rsidRDefault="00914BEA" w:rsidP="0046488D">
      <w:pPr>
        <w:pStyle w:val="NormalArial"/>
        <w:pBdr>
          <w:left w:val="single" w:sz="18" w:space="4" w:color="FFC000" w:themeColor="accent4"/>
        </w:pBdr>
        <w:ind w:left="2268"/>
        <w:jc w:val="both"/>
      </w:pPr>
      <w:r>
        <w:t>Portanto, sem sucesso o recorrente ao alegar que os recorridos receberam seu adicional por tempo de serviço na forma devida. Não se verificou qualquer bis in idem que justifique o decote da diferença do adicional por tempo de serviço do valor referente à antecipação salarial. [...]</w:t>
      </w:r>
      <w:r w:rsidR="00784A76">
        <w:t xml:space="preserve"> </w:t>
      </w:r>
      <w:r w:rsidR="00784A76" w:rsidRPr="00784A76">
        <w:t>(TJMS. Apelação n. 0046218-93.2011.8.12.0001, Campo Grande, 3ª Câmara Cível, Relator (a):  Des. Oswaldo Rodrigues de Melo, j: 25/03/2014, p:  07/04/2014)</w:t>
      </w:r>
      <w:r w:rsidR="00784A76">
        <w:rPr>
          <w:rStyle w:val="Refdenotaderodap"/>
        </w:rPr>
        <w:footnoteReference w:id="19"/>
      </w:r>
      <w:r w:rsidR="00784A76">
        <w:t>.</w:t>
      </w:r>
    </w:p>
    <w:p w:rsidR="00E67260" w:rsidRDefault="001E5AE5" w:rsidP="00914BEA">
      <w:pPr>
        <w:pStyle w:val="NormalArial"/>
        <w:spacing w:before="240" w:after="240" w:line="360" w:lineRule="auto"/>
        <w:ind w:firstLine="1134"/>
        <w:jc w:val="both"/>
      </w:pPr>
      <w:r>
        <w:t xml:space="preserve">Portanto, sob todos os ângulos, vê-se claramente a </w:t>
      </w:r>
      <w:r w:rsidR="008645CB">
        <w:t xml:space="preserve">incorreção do cálculo ora combatido tendo em vista a </w:t>
      </w:r>
      <w:r w:rsidR="008645CB" w:rsidRPr="00B46A72">
        <w:t>antecipação salarial</w:t>
      </w:r>
      <w:r w:rsidR="00E67260" w:rsidRPr="00B46A72">
        <w:t xml:space="preserve"> não pode ser excluída da base de cálculo do ATS, por sua vez, esta </w:t>
      </w:r>
      <w:r w:rsidR="00AA2B0E" w:rsidRPr="00B46A72">
        <w:t xml:space="preserve">deve ser </w:t>
      </w:r>
      <w:r w:rsidR="00C36C3E" w:rsidRPr="00B46A72">
        <w:t xml:space="preserve">a </w:t>
      </w:r>
      <w:r w:rsidR="00AA2B0E" w:rsidRPr="00B46A72">
        <w:t xml:space="preserve">remuneração do servidor e não os vencimentos/salário conforme </w:t>
      </w:r>
      <w:r w:rsidR="00E67260" w:rsidRPr="00B46A72">
        <w:t>defendido pelo</w:t>
      </w:r>
      <w:r w:rsidR="00E67260">
        <w:t xml:space="preserve"> Departamento de Precatórios do TJMS.</w:t>
      </w:r>
    </w:p>
    <w:p w:rsidR="0060703A" w:rsidRDefault="0060703A" w:rsidP="00914BEA">
      <w:pPr>
        <w:pStyle w:val="NormalArial"/>
        <w:spacing w:before="240" w:after="240" w:line="360" w:lineRule="auto"/>
        <w:ind w:firstLine="1134"/>
        <w:jc w:val="both"/>
      </w:pPr>
      <w:r>
        <w:lastRenderedPageBreak/>
        <w:t>Outra fundamentação</w:t>
      </w:r>
      <w:r w:rsidR="00BE2654">
        <w:rPr>
          <w:rStyle w:val="Refdenotaderodap"/>
        </w:rPr>
        <w:footnoteReference w:id="20"/>
      </w:r>
      <w:r>
        <w:t xml:space="preserve"> que não prospera é </w:t>
      </w:r>
      <w:r w:rsidR="00A30DE5">
        <w:t>afirmação</w:t>
      </w:r>
      <w:r>
        <w:t xml:space="preserve"> </w:t>
      </w:r>
      <w:r w:rsidR="00EC4027">
        <w:t xml:space="preserve">de que </w:t>
      </w:r>
      <w:r>
        <w:t xml:space="preserve">os cálculos obedeceram ao título executivo judicial, pois, diferentemente de conclusão do Departamento de Precatórios do TJMS, há expressa previsão no comando judicial reconhecendo a remuneração do servidor como base de cálculo e inclusa na remuneração está a Antecipação Salarial, desse modo, não há como reconhecer o suposto </w:t>
      </w:r>
      <w:r w:rsidRPr="0060703A">
        <w:rPr>
          <w:i/>
        </w:rPr>
        <w:t>bis in idem</w:t>
      </w:r>
      <w:r>
        <w:t>.</w:t>
      </w:r>
    </w:p>
    <w:p w:rsidR="00EC4027" w:rsidRDefault="00EC4027" w:rsidP="00914BEA">
      <w:pPr>
        <w:pStyle w:val="NormalArial"/>
        <w:spacing w:before="240" w:after="240" w:line="360" w:lineRule="auto"/>
        <w:ind w:firstLine="1134"/>
        <w:jc w:val="both"/>
      </w:pPr>
      <w:r>
        <w:t>Ressalta-se que qualquer discussão acerca da exatidão dos cálculos, metodologia e sua atualização está preclusa ante a rejeição liminar dos embargos à execução, não podendo, pela via transversa ora combatida, o Departamento de Precatório do TJMS d</w:t>
      </w:r>
      <w:r w:rsidR="00F0128C">
        <w:t>efendê-las e/ou acolhe-las este</w:t>
      </w:r>
      <w:r>
        <w:t xml:space="preserve"> d. Juízo.</w:t>
      </w:r>
    </w:p>
    <w:p w:rsidR="00914BEA" w:rsidRDefault="00E67260" w:rsidP="00914BEA">
      <w:pPr>
        <w:pStyle w:val="NormalArial"/>
        <w:spacing w:before="240" w:after="240" w:line="360" w:lineRule="auto"/>
        <w:ind w:firstLine="1134"/>
        <w:jc w:val="both"/>
      </w:pPr>
      <w:r>
        <w:t xml:space="preserve">Com base nesses fundamentos, requer a este d. Juízo que admita o presente recurso e o acolha para sanar a omissão apontada para determinar ao Departamento </w:t>
      </w:r>
      <w:r w:rsidRPr="00B46A72">
        <w:t xml:space="preserve">de Precatório do TJMS que não exclua a antecipação salarial da base de cálculo do ATS, </w:t>
      </w:r>
      <w:r w:rsidR="00F0128C" w:rsidRPr="00B46A72">
        <w:t>p</w:t>
      </w:r>
      <w:r w:rsidRPr="00B46A72">
        <w:t>or conseguinte, declare a</w:t>
      </w:r>
      <w:r w:rsidR="008142F4" w:rsidRPr="00B46A72">
        <w:t xml:space="preserve"> inexatidão dos cálculos ora impugnados.</w:t>
      </w:r>
    </w:p>
    <w:p w:rsidR="00E67260" w:rsidRPr="00E67260" w:rsidRDefault="00E67260" w:rsidP="00E67260">
      <w:pPr>
        <w:pStyle w:val="PargrafodaLista"/>
        <w:numPr>
          <w:ilvl w:val="0"/>
          <w:numId w:val="6"/>
        </w:numPr>
        <w:tabs>
          <w:tab w:val="left" w:pos="284"/>
        </w:tabs>
        <w:autoSpaceDE w:val="0"/>
        <w:autoSpaceDN w:val="0"/>
        <w:adjustRightInd w:val="0"/>
        <w:spacing w:before="240" w:after="240"/>
        <w:ind w:left="0" w:firstLine="0"/>
        <w:rPr>
          <w:rFonts w:ascii="Gill Sans MT" w:hAnsi="Gill Sans MT" w:cs="Arial"/>
          <w:smallCaps/>
          <w:sz w:val="26"/>
          <w:szCs w:val="26"/>
        </w:rPr>
      </w:pPr>
      <w:r>
        <w:rPr>
          <w:rFonts w:ascii="Gill Sans MT" w:hAnsi="Gill Sans MT" w:cs="Arial"/>
          <w:smallCaps/>
          <w:sz w:val="26"/>
          <w:szCs w:val="26"/>
        </w:rPr>
        <w:t xml:space="preserve">Da Retificação dos Valores Incontroversos – </w:t>
      </w:r>
      <w:r w:rsidR="00004179">
        <w:rPr>
          <w:rFonts w:ascii="Gill Sans MT" w:hAnsi="Gill Sans MT" w:cs="Arial"/>
          <w:smallCaps/>
          <w:sz w:val="26"/>
          <w:szCs w:val="26"/>
        </w:rPr>
        <w:t>Omissão</w:t>
      </w:r>
    </w:p>
    <w:p w:rsidR="00E67260" w:rsidRDefault="00E67260" w:rsidP="00E67260">
      <w:pPr>
        <w:pStyle w:val="NormalArial"/>
        <w:spacing w:before="240" w:after="240" w:line="360" w:lineRule="auto"/>
        <w:ind w:firstLine="1134"/>
        <w:jc w:val="both"/>
      </w:pPr>
      <w:r>
        <w:t>Ainda, calcado nas premissas equivocadas até aqui demonstradas, defende o Setor de Precatórios do e. TJMS que o valor tido por incontroverso sofreu uma redução e apresentou novamente uma planilha com os valores, em tese, auditados.</w:t>
      </w:r>
    </w:p>
    <w:p w:rsidR="00E67260" w:rsidRPr="00217381" w:rsidRDefault="00E67260" w:rsidP="00E67260">
      <w:pPr>
        <w:pStyle w:val="NormalArial"/>
        <w:spacing w:before="240" w:after="240" w:line="360" w:lineRule="auto"/>
        <w:ind w:firstLine="1134"/>
        <w:jc w:val="both"/>
        <w:rPr>
          <w:color w:val="000000" w:themeColor="text1"/>
        </w:rPr>
      </w:pPr>
      <w:r>
        <w:t xml:space="preserve">Importante se faz destacar que, além da preclusão temporal reconhecida pelo e. STJ, este d. Juízo e o setor de precatório reconhecem que os créditos </w:t>
      </w:r>
      <w:r w:rsidRPr="00217381">
        <w:rPr>
          <w:color w:val="000000" w:themeColor="text1"/>
        </w:rPr>
        <w:t>inscritos em precatório se tratam de fato incontroverso, por este motivo, de modo algum poderia ser objeto de prova conforme determina o art. 374, inciso III</w:t>
      </w:r>
      <w:r w:rsidRPr="00217381">
        <w:rPr>
          <w:rStyle w:val="Refdenotaderodap"/>
          <w:color w:val="000000" w:themeColor="text1"/>
        </w:rPr>
        <w:footnoteReference w:id="21"/>
      </w:r>
      <w:r w:rsidRPr="00217381">
        <w:rPr>
          <w:color w:val="000000" w:themeColor="text1"/>
        </w:rPr>
        <w:t xml:space="preserve">, do CPC. </w:t>
      </w:r>
    </w:p>
    <w:p w:rsidR="00E67260" w:rsidRDefault="00E67260" w:rsidP="00E67260">
      <w:pPr>
        <w:pStyle w:val="NormalArial"/>
        <w:spacing w:before="240" w:after="240" w:line="360" w:lineRule="auto"/>
        <w:ind w:firstLine="1134"/>
        <w:jc w:val="both"/>
        <w:rPr>
          <w:color w:val="000000" w:themeColor="text1"/>
        </w:rPr>
      </w:pPr>
      <w:r w:rsidRPr="00217381">
        <w:rPr>
          <w:color w:val="000000" w:themeColor="text1"/>
        </w:rPr>
        <w:lastRenderedPageBreak/>
        <w:t xml:space="preserve">Por </w:t>
      </w:r>
      <w:r w:rsidRPr="00B46A72">
        <w:rPr>
          <w:color w:val="000000" w:themeColor="text1"/>
        </w:rPr>
        <w:t xml:space="preserve">outro lado, em hipótese alguma o valor reconhecido como incontroverso poderia sofrer </w:t>
      </w:r>
      <w:r w:rsidR="0059319E" w:rsidRPr="00B46A72">
        <w:rPr>
          <w:color w:val="000000" w:themeColor="text1"/>
        </w:rPr>
        <w:t>redução</w:t>
      </w:r>
      <w:r w:rsidRPr="00B46A72">
        <w:rPr>
          <w:color w:val="000000" w:themeColor="text1"/>
        </w:rPr>
        <w:t xml:space="preserve">/auditoria por parte do Setor de Precatório do e. TJMS, pois, tal quantia foi reconhecida expressamente como devida pelo </w:t>
      </w:r>
      <w:r w:rsidR="00004179" w:rsidRPr="00B46A72">
        <w:rPr>
          <w:color w:val="000000" w:themeColor="text1"/>
        </w:rPr>
        <w:t>embargado</w:t>
      </w:r>
      <w:r w:rsidRPr="00B46A72">
        <w:rPr>
          <w:color w:val="000000" w:themeColor="text1"/>
        </w:rPr>
        <w:t xml:space="preserve"> na exordial dos</w:t>
      </w:r>
      <w:r w:rsidRPr="00217381">
        <w:rPr>
          <w:color w:val="000000" w:themeColor="text1"/>
        </w:rPr>
        <w:t xml:space="preserve"> embargos. Portanto, a conduta do do Setor de Precatório do e. TJMS afronta diretamente a norma do</w:t>
      </w:r>
      <w:r w:rsidR="00004179">
        <w:rPr>
          <w:color w:val="000000" w:themeColor="text1"/>
        </w:rPr>
        <w:t>s</w:t>
      </w:r>
      <w:r w:rsidRPr="00217381">
        <w:rPr>
          <w:color w:val="000000" w:themeColor="text1"/>
        </w:rPr>
        <w:t xml:space="preserve"> </w:t>
      </w:r>
      <w:proofErr w:type="spellStart"/>
      <w:r w:rsidRPr="00217381">
        <w:rPr>
          <w:color w:val="000000" w:themeColor="text1"/>
        </w:rPr>
        <w:t>art</w:t>
      </w:r>
      <w:r w:rsidR="00004179">
        <w:rPr>
          <w:color w:val="000000" w:themeColor="text1"/>
        </w:rPr>
        <w:t>s</w:t>
      </w:r>
      <w:proofErr w:type="spellEnd"/>
      <w:r w:rsidRPr="00217381">
        <w:rPr>
          <w:color w:val="000000" w:themeColor="text1"/>
        </w:rPr>
        <w:t>. 374, inciso II</w:t>
      </w:r>
      <w:r w:rsidRPr="00217381">
        <w:rPr>
          <w:rStyle w:val="Refdenotaderodap"/>
          <w:color w:val="000000" w:themeColor="text1"/>
        </w:rPr>
        <w:footnoteReference w:id="22"/>
      </w:r>
      <w:r w:rsidRPr="00217381">
        <w:rPr>
          <w:color w:val="000000" w:themeColor="text1"/>
        </w:rPr>
        <w:t xml:space="preserve">, </w:t>
      </w:r>
      <w:r w:rsidR="00004179">
        <w:rPr>
          <w:color w:val="000000" w:themeColor="text1"/>
        </w:rPr>
        <w:t xml:space="preserve">505, 507 e 508 </w:t>
      </w:r>
      <w:r w:rsidRPr="00217381">
        <w:rPr>
          <w:color w:val="000000" w:themeColor="text1"/>
        </w:rPr>
        <w:t>do CPC.</w:t>
      </w:r>
    </w:p>
    <w:p w:rsidR="00004179" w:rsidRPr="00217381" w:rsidRDefault="00004179" w:rsidP="00E67260">
      <w:pPr>
        <w:pStyle w:val="NormalArial"/>
        <w:spacing w:before="240" w:after="240" w:line="360" w:lineRule="auto"/>
        <w:ind w:firstLine="1134"/>
        <w:jc w:val="both"/>
        <w:rPr>
          <w:color w:val="000000" w:themeColor="text1"/>
        </w:rPr>
      </w:pPr>
      <w:r>
        <w:rPr>
          <w:color w:val="000000" w:themeColor="text1"/>
        </w:rPr>
        <w:t>Assim sendo, requer seja afastada a omissã</w:t>
      </w:r>
      <w:r w:rsidR="00DF0EC4">
        <w:rPr>
          <w:color w:val="000000" w:themeColor="text1"/>
        </w:rPr>
        <w:t xml:space="preserve">o apontada para manter inalterado os valores reconhecidos como introversos nos autos. </w:t>
      </w:r>
    </w:p>
    <w:p w:rsidR="00EC4027" w:rsidRPr="00E67260" w:rsidRDefault="00EC4027" w:rsidP="00EC4027">
      <w:pPr>
        <w:pStyle w:val="PargrafodaLista"/>
        <w:numPr>
          <w:ilvl w:val="0"/>
          <w:numId w:val="6"/>
        </w:numPr>
        <w:tabs>
          <w:tab w:val="left" w:pos="284"/>
        </w:tabs>
        <w:autoSpaceDE w:val="0"/>
        <w:autoSpaceDN w:val="0"/>
        <w:adjustRightInd w:val="0"/>
        <w:spacing w:before="240" w:after="240"/>
        <w:ind w:left="0" w:firstLine="0"/>
        <w:rPr>
          <w:rFonts w:ascii="Gill Sans MT" w:hAnsi="Gill Sans MT" w:cs="Arial"/>
          <w:smallCaps/>
          <w:sz w:val="26"/>
          <w:szCs w:val="26"/>
        </w:rPr>
      </w:pPr>
      <w:r>
        <w:rPr>
          <w:rFonts w:ascii="Gill Sans MT" w:hAnsi="Gill Sans MT" w:cs="Arial"/>
          <w:smallCaps/>
          <w:sz w:val="26"/>
          <w:szCs w:val="26"/>
        </w:rPr>
        <w:t>Da Metodologia – Omissão</w:t>
      </w:r>
    </w:p>
    <w:p w:rsidR="00A96001" w:rsidRDefault="00EC4027" w:rsidP="006259A7">
      <w:pPr>
        <w:pStyle w:val="NormalArial"/>
        <w:spacing w:before="240" w:after="240" w:line="360" w:lineRule="auto"/>
        <w:ind w:firstLine="1134"/>
        <w:jc w:val="both"/>
      </w:pPr>
      <w:r>
        <w:t xml:space="preserve">De modo pormenorizado o embargante demonstrou o desacerto do método adotado pelo Departamento de Precatório, porém, sem </w:t>
      </w:r>
      <w:proofErr w:type="spellStart"/>
      <w:r>
        <w:t>justicar</w:t>
      </w:r>
      <w:proofErr w:type="spellEnd"/>
      <w:r>
        <w:t xml:space="preserve"> este d. Juízo reconheceu a sua higidez. </w:t>
      </w:r>
    </w:p>
    <w:p w:rsidR="00E65C07" w:rsidRDefault="00EC4027" w:rsidP="00E65C07">
      <w:pPr>
        <w:spacing w:before="240" w:after="240" w:line="360" w:lineRule="auto"/>
        <w:ind w:firstLine="1134"/>
        <w:jc w:val="both"/>
        <w:rPr>
          <w:rFonts w:ascii="Arial" w:hAnsi="Arial" w:cs="Arial"/>
          <w:sz w:val="24"/>
          <w:szCs w:val="24"/>
        </w:rPr>
      </w:pPr>
      <w:r>
        <w:rPr>
          <w:rFonts w:ascii="Arial" w:hAnsi="Arial" w:cs="Arial"/>
          <w:sz w:val="24"/>
          <w:szCs w:val="24"/>
        </w:rPr>
        <w:t>Como bem pontuado pelo embargante, a</w:t>
      </w:r>
      <w:r w:rsidR="00E65C07">
        <w:rPr>
          <w:rFonts w:ascii="Arial" w:hAnsi="Arial" w:cs="Arial"/>
          <w:sz w:val="24"/>
          <w:szCs w:val="24"/>
        </w:rPr>
        <w:t xml:space="preserve"> metodologia adotada pelo Departamento de Precatórios do TJMS </w:t>
      </w:r>
      <w:r w:rsidR="008A20DE">
        <w:rPr>
          <w:rFonts w:ascii="Arial" w:hAnsi="Arial" w:cs="Arial"/>
          <w:sz w:val="24"/>
          <w:szCs w:val="24"/>
        </w:rPr>
        <w:t xml:space="preserve">é claramente equivocada e incompreensível, bem como, não guarda qualquer similitude ao procedimento determinado por este d. Juízo ao analisar o processo n. </w:t>
      </w:r>
      <w:r w:rsidR="008A20DE" w:rsidRPr="008A20DE">
        <w:rPr>
          <w:rFonts w:ascii="Arial" w:hAnsi="Arial" w:cs="Arial"/>
          <w:sz w:val="24"/>
          <w:szCs w:val="24"/>
        </w:rPr>
        <w:t>0046218-93.2011.8.12.0001</w:t>
      </w:r>
      <w:r w:rsidR="008A20DE">
        <w:rPr>
          <w:rFonts w:ascii="Arial" w:hAnsi="Arial" w:cs="Arial"/>
          <w:sz w:val="24"/>
          <w:szCs w:val="24"/>
        </w:rPr>
        <w:t>, Vejamos:</w:t>
      </w:r>
    </w:p>
    <w:p w:rsidR="008A20DE" w:rsidRDefault="008A20DE" w:rsidP="00E65C07">
      <w:pPr>
        <w:spacing w:before="240" w:after="240" w:line="360" w:lineRule="auto"/>
        <w:ind w:firstLine="1134"/>
        <w:jc w:val="both"/>
        <w:rPr>
          <w:rFonts w:ascii="Arial" w:hAnsi="Arial" w:cs="Arial"/>
          <w:sz w:val="24"/>
          <w:szCs w:val="24"/>
        </w:rPr>
      </w:pPr>
      <w:r>
        <w:rPr>
          <w:rFonts w:ascii="Arial" w:hAnsi="Arial" w:cs="Arial"/>
          <w:noProof/>
          <w:sz w:val="24"/>
          <w:szCs w:val="24"/>
          <w:lang w:eastAsia="pt-BR"/>
        </w:rPr>
        <w:drawing>
          <wp:inline distT="0" distB="0" distL="0" distR="0">
            <wp:extent cx="4877198" cy="1367660"/>
            <wp:effectExtent l="0" t="0" r="0" b="4445"/>
            <wp:docPr id="8" name="Imagem 8" descr="../../Dropbox/Capturas%20de%20tela/Captura%20de%20tela%202018-01-25%201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pbox/Capturas%20de%20tela/Captura%20de%20tela%202018-01-25%2015.40.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96294" cy="1373015"/>
                    </a:xfrm>
                    <a:prstGeom prst="rect">
                      <a:avLst/>
                    </a:prstGeom>
                    <a:noFill/>
                    <a:ln>
                      <a:noFill/>
                    </a:ln>
                  </pic:spPr>
                </pic:pic>
              </a:graphicData>
            </a:graphic>
          </wp:inline>
        </w:drawing>
      </w:r>
    </w:p>
    <w:p w:rsidR="00E65C07" w:rsidRDefault="008A20DE" w:rsidP="008A20DE">
      <w:pPr>
        <w:spacing w:before="240" w:after="240" w:line="360" w:lineRule="auto"/>
        <w:ind w:left="1418" w:hanging="284"/>
        <w:jc w:val="both"/>
        <w:rPr>
          <w:rFonts w:ascii="Arial" w:hAnsi="Arial" w:cs="Arial"/>
          <w:sz w:val="24"/>
          <w:szCs w:val="24"/>
        </w:rPr>
      </w:pPr>
      <w:r>
        <w:rPr>
          <w:rFonts w:ascii="Arial" w:hAnsi="Arial" w:cs="Arial"/>
          <w:noProof/>
          <w:sz w:val="24"/>
          <w:szCs w:val="24"/>
          <w:lang w:eastAsia="pt-BR"/>
        </w:rPr>
        <w:drawing>
          <wp:inline distT="0" distB="0" distL="0" distR="0">
            <wp:extent cx="4915382" cy="1298117"/>
            <wp:effectExtent l="0" t="0" r="0" b="0"/>
            <wp:docPr id="9" name="Imagem 9" descr="../../Dropbox/Capturas%20de%20tela/Captura%20de%20tela%202018-01-25%201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pbox/Capturas%20de%20tela/Captura%20de%20tela%202018-01-25%2015.4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31641" cy="1328820"/>
                    </a:xfrm>
                    <a:prstGeom prst="rect">
                      <a:avLst/>
                    </a:prstGeom>
                    <a:noFill/>
                    <a:ln>
                      <a:noFill/>
                    </a:ln>
                  </pic:spPr>
                </pic:pic>
              </a:graphicData>
            </a:graphic>
          </wp:inline>
        </w:drawing>
      </w:r>
    </w:p>
    <w:p w:rsidR="00E65C07" w:rsidRDefault="00E65C07" w:rsidP="00E65C07">
      <w:pPr>
        <w:spacing w:before="240" w:after="240" w:line="360" w:lineRule="auto"/>
        <w:ind w:firstLine="1134"/>
        <w:jc w:val="both"/>
        <w:rPr>
          <w:rFonts w:ascii="Arial" w:hAnsi="Arial" w:cs="Arial"/>
          <w:sz w:val="24"/>
          <w:szCs w:val="24"/>
        </w:rPr>
      </w:pPr>
      <w:r>
        <w:rPr>
          <w:rFonts w:ascii="Arial" w:hAnsi="Arial" w:cs="Arial"/>
          <w:sz w:val="24"/>
          <w:szCs w:val="24"/>
        </w:rPr>
        <w:lastRenderedPageBreak/>
        <w:t>Em síntese, a quantificação do crédito deve obedecer ao seguinte procedimento: (I) Subtrair da remuneração do credor os valores recebidos à título de ATS, obtendo, assim, a base de cálculo; (ii) Sobre o resultado dessa operação (base de cálculo) aplica-se o percentual devido ao servidor à título de ATS; (iii) do resultado obtido dessa operação deve ser subtraído o valor efetivamente pago ao credor; e (iv) o resultado dessa última operação corresponderia ao crédito principal do credor para o mês em referencia.</w:t>
      </w:r>
    </w:p>
    <w:p w:rsidR="00E65C07" w:rsidRDefault="00E65C07" w:rsidP="00E65C07">
      <w:pPr>
        <w:spacing w:before="240" w:after="240" w:line="360" w:lineRule="auto"/>
        <w:ind w:firstLine="1134"/>
        <w:jc w:val="both"/>
        <w:rPr>
          <w:rFonts w:ascii="Arial" w:hAnsi="Arial" w:cs="Arial"/>
          <w:sz w:val="24"/>
          <w:szCs w:val="24"/>
        </w:rPr>
      </w:pPr>
      <w:r>
        <w:rPr>
          <w:rFonts w:ascii="Arial" w:hAnsi="Arial" w:cs="Arial"/>
          <w:sz w:val="24"/>
          <w:szCs w:val="24"/>
        </w:rPr>
        <w:t>Contudo, o Departamento de Precatórios do TJMS não seguiu</w:t>
      </w:r>
      <w:r w:rsidR="0074429A">
        <w:rPr>
          <w:rFonts w:ascii="Arial" w:hAnsi="Arial" w:cs="Arial"/>
          <w:sz w:val="24"/>
          <w:szCs w:val="24"/>
        </w:rPr>
        <w:t xml:space="preserve"> a</w:t>
      </w:r>
      <w:r>
        <w:rPr>
          <w:rFonts w:ascii="Arial" w:hAnsi="Arial" w:cs="Arial"/>
          <w:sz w:val="24"/>
          <w:szCs w:val="24"/>
        </w:rPr>
        <w:t xml:space="preserve"> </w:t>
      </w:r>
      <w:r w:rsidR="0074429A">
        <w:rPr>
          <w:rFonts w:ascii="Arial" w:hAnsi="Arial" w:cs="Arial"/>
          <w:sz w:val="24"/>
          <w:szCs w:val="24"/>
        </w:rPr>
        <w:t>referida metodologia uma vez que</w:t>
      </w:r>
      <w:r>
        <w:rPr>
          <w:rFonts w:ascii="Arial" w:hAnsi="Arial" w:cs="Arial"/>
          <w:sz w:val="24"/>
          <w:szCs w:val="24"/>
        </w:rPr>
        <w:t xml:space="preserve"> procede</w:t>
      </w:r>
      <w:r w:rsidR="0074429A">
        <w:rPr>
          <w:rFonts w:ascii="Arial" w:hAnsi="Arial" w:cs="Arial"/>
          <w:sz w:val="24"/>
          <w:szCs w:val="24"/>
        </w:rPr>
        <w:t>u</w:t>
      </w:r>
      <w:r>
        <w:rPr>
          <w:rFonts w:ascii="Arial" w:hAnsi="Arial" w:cs="Arial"/>
          <w:sz w:val="24"/>
          <w:szCs w:val="24"/>
        </w:rPr>
        <w:t xml:space="preserve"> do seguinte modo: (i) Excluiu da remuneração do servidor as verbas que entendia não compor a base de cálculo (exemplo: ATS, o seu reflexo na antecipação salarial e salário família); (ii) sobre este resultado ela procedeu a apuração da antecipação salarial; (iii) em seguida somou os 2 valores e obteve a base de cálculo do ATS; (iv) sobre a base de cálculo aplicou o percentual do ATS devido; (v) somou o valor obtido a título de ATS (item iv) com a base de cálculo (item iii); e (vi) o resultado foi subtraído da remuneração integral do credor obtendo o valor que, em tese, corresponderia ao crédito principal para o mês </w:t>
      </w:r>
      <w:r w:rsidRPr="00EE236D">
        <w:rPr>
          <w:rFonts w:ascii="Arial" w:hAnsi="Arial" w:cs="Arial"/>
          <w:sz w:val="24"/>
          <w:szCs w:val="24"/>
        </w:rPr>
        <w:t>em referencia.</w:t>
      </w:r>
    </w:p>
    <w:p w:rsidR="00E65C07" w:rsidRPr="00B46A72" w:rsidRDefault="00E65C07" w:rsidP="0074429A">
      <w:pPr>
        <w:spacing w:before="240" w:after="240" w:line="360" w:lineRule="auto"/>
        <w:ind w:firstLine="1134"/>
        <w:jc w:val="both"/>
        <w:rPr>
          <w:rFonts w:ascii="Arial" w:hAnsi="Arial" w:cs="Arial"/>
          <w:sz w:val="24"/>
          <w:szCs w:val="24"/>
        </w:rPr>
      </w:pPr>
      <w:r>
        <w:rPr>
          <w:rFonts w:ascii="Arial" w:hAnsi="Arial" w:cs="Arial"/>
          <w:sz w:val="24"/>
          <w:szCs w:val="24"/>
        </w:rPr>
        <w:t>Contata-se da análise dos procedimentos que o setor responsável pela elaboração do cálculo impugnado não respeitou o</w:t>
      </w:r>
      <w:r w:rsidR="0074429A">
        <w:rPr>
          <w:rFonts w:ascii="Arial" w:hAnsi="Arial" w:cs="Arial"/>
          <w:sz w:val="24"/>
          <w:szCs w:val="24"/>
        </w:rPr>
        <w:t xml:space="preserve"> citado</w:t>
      </w:r>
      <w:r>
        <w:rPr>
          <w:rFonts w:ascii="Arial" w:hAnsi="Arial" w:cs="Arial"/>
          <w:sz w:val="24"/>
          <w:szCs w:val="24"/>
        </w:rPr>
        <w:t xml:space="preserve"> procedimento </w:t>
      </w:r>
      <w:r w:rsidR="0074429A">
        <w:rPr>
          <w:rFonts w:ascii="Arial" w:hAnsi="Arial" w:cs="Arial"/>
          <w:sz w:val="24"/>
          <w:szCs w:val="24"/>
        </w:rPr>
        <w:t>e ocasionou o seguinte erro:</w:t>
      </w:r>
      <w:r>
        <w:rPr>
          <w:rFonts w:ascii="Arial" w:hAnsi="Arial" w:cs="Arial"/>
          <w:sz w:val="24"/>
          <w:szCs w:val="24"/>
        </w:rPr>
        <w:t xml:space="preserve"> Houve a exclusão de algumas verbas na oportunidade de apuração da base de cálculo, </w:t>
      </w:r>
      <w:r w:rsidRPr="00B46A72">
        <w:rPr>
          <w:rFonts w:ascii="Arial" w:hAnsi="Arial" w:cs="Arial"/>
          <w:sz w:val="24"/>
          <w:szCs w:val="24"/>
        </w:rPr>
        <w:t xml:space="preserve">porém, não foi feito o mesmo abatimento na última fase do cálculo, o que acarreta o computo indevido da verba excluída, acrescida da antecipação salarial, como pagamento do ATS. </w:t>
      </w:r>
      <w:r w:rsidR="0018756D" w:rsidRPr="00B46A72">
        <w:rPr>
          <w:rFonts w:ascii="Arial" w:hAnsi="Arial" w:cs="Arial"/>
          <w:sz w:val="24"/>
          <w:szCs w:val="24"/>
        </w:rPr>
        <w:t xml:space="preserve"> Ou seja, não há o noticiado erro material, mas sim, a quantificação incorreta do débito por parte do Departamento de Precatórios do TJMS.</w:t>
      </w:r>
    </w:p>
    <w:p w:rsidR="0074429A" w:rsidRPr="0074429A" w:rsidRDefault="00E65C07" w:rsidP="0074429A">
      <w:pPr>
        <w:spacing w:before="240" w:after="240" w:line="360" w:lineRule="auto"/>
        <w:ind w:firstLine="1134"/>
        <w:jc w:val="both"/>
        <w:rPr>
          <w:rFonts w:ascii="Arial" w:hAnsi="Arial" w:cs="Arial"/>
          <w:sz w:val="24"/>
          <w:szCs w:val="24"/>
        </w:rPr>
      </w:pPr>
      <w:r w:rsidRPr="00B46A72">
        <w:rPr>
          <w:rFonts w:ascii="Arial" w:hAnsi="Arial" w:cs="Arial"/>
          <w:sz w:val="24"/>
          <w:szCs w:val="24"/>
        </w:rPr>
        <w:t xml:space="preserve">Esse equívoco é fácil de ser solucionado, basta </w:t>
      </w:r>
      <w:r w:rsidR="0074429A" w:rsidRPr="00B46A72">
        <w:rPr>
          <w:rFonts w:ascii="Arial" w:hAnsi="Arial" w:cs="Arial"/>
          <w:sz w:val="24"/>
          <w:szCs w:val="24"/>
        </w:rPr>
        <w:t xml:space="preserve">o Setor de Precatórios </w:t>
      </w:r>
      <w:r w:rsidRPr="00B46A72">
        <w:rPr>
          <w:rFonts w:ascii="Arial" w:hAnsi="Arial" w:cs="Arial"/>
          <w:sz w:val="24"/>
          <w:szCs w:val="24"/>
        </w:rPr>
        <w:t xml:space="preserve">proceder a </w:t>
      </w:r>
      <w:r w:rsidR="009C787A" w:rsidRPr="00B46A72">
        <w:rPr>
          <w:rFonts w:ascii="Arial" w:hAnsi="Arial" w:cs="Arial"/>
          <w:sz w:val="24"/>
          <w:szCs w:val="24"/>
        </w:rPr>
        <w:t>atualização</w:t>
      </w:r>
      <w:r w:rsidRPr="00B46A72">
        <w:rPr>
          <w:rFonts w:ascii="Arial" w:hAnsi="Arial" w:cs="Arial"/>
          <w:sz w:val="24"/>
          <w:szCs w:val="24"/>
        </w:rPr>
        <w:t xml:space="preserve"> do crédito</w:t>
      </w:r>
      <w:r w:rsidRPr="0074429A">
        <w:rPr>
          <w:rFonts w:ascii="Arial" w:hAnsi="Arial" w:cs="Arial"/>
          <w:sz w:val="24"/>
          <w:szCs w:val="24"/>
        </w:rPr>
        <w:t xml:space="preserve"> guardando estreita observância ao método determinado </w:t>
      </w:r>
      <w:r w:rsidR="0074429A" w:rsidRPr="0074429A">
        <w:rPr>
          <w:rFonts w:ascii="Arial" w:hAnsi="Arial" w:cs="Arial"/>
          <w:sz w:val="24"/>
          <w:szCs w:val="24"/>
        </w:rPr>
        <w:t>supracitado</w:t>
      </w:r>
      <w:r w:rsidRPr="0074429A">
        <w:rPr>
          <w:rFonts w:ascii="Arial" w:hAnsi="Arial" w:cs="Arial"/>
          <w:sz w:val="24"/>
          <w:szCs w:val="24"/>
        </w:rPr>
        <w:t xml:space="preserve"> e utilizar a base de cálculo </w:t>
      </w:r>
      <w:r w:rsidR="0074429A" w:rsidRPr="0074429A">
        <w:rPr>
          <w:rFonts w:ascii="Arial" w:hAnsi="Arial" w:cs="Arial"/>
          <w:sz w:val="24"/>
          <w:szCs w:val="24"/>
        </w:rPr>
        <w:t>apontada na inicial</w:t>
      </w:r>
      <w:r w:rsidRPr="0074429A">
        <w:rPr>
          <w:rFonts w:ascii="Arial" w:hAnsi="Arial" w:cs="Arial"/>
          <w:sz w:val="24"/>
          <w:szCs w:val="24"/>
        </w:rPr>
        <w:t xml:space="preserve">. </w:t>
      </w:r>
    </w:p>
    <w:p w:rsidR="00E65C07" w:rsidRDefault="00E65C07" w:rsidP="00E65C07">
      <w:pPr>
        <w:pStyle w:val="NormalArial"/>
        <w:spacing w:before="240" w:after="240" w:line="360" w:lineRule="auto"/>
        <w:ind w:firstLine="1134"/>
        <w:jc w:val="both"/>
      </w:pPr>
      <w:r w:rsidRPr="0074429A">
        <w:t xml:space="preserve">Ainda, eventual debate sobre a quantificação do crédito principal está superado uma vez que </w:t>
      </w:r>
      <w:r w:rsidR="0074429A">
        <w:t>o e. STJ rejeitou liminarmente os embargos à execução, via adequada à análise do excesso de execução</w:t>
      </w:r>
      <w:r>
        <w:t>.</w:t>
      </w:r>
    </w:p>
    <w:p w:rsidR="00EC4027" w:rsidRPr="00B46A72" w:rsidRDefault="00EC4027" w:rsidP="00E65C07">
      <w:pPr>
        <w:pStyle w:val="NormalArial"/>
        <w:spacing w:before="240" w:after="240" w:line="360" w:lineRule="auto"/>
        <w:ind w:firstLine="1134"/>
        <w:jc w:val="both"/>
      </w:pPr>
      <w:r>
        <w:lastRenderedPageBreak/>
        <w:t xml:space="preserve">Importante se faz destacar que o Departamento </w:t>
      </w:r>
      <w:r w:rsidRPr="00B46A72">
        <w:t>de Precatório</w:t>
      </w:r>
      <w:r w:rsidR="00640F6B" w:rsidRPr="00B46A72">
        <w:t>s do TJMS</w:t>
      </w:r>
      <w:r w:rsidRPr="00B46A72">
        <w:t xml:space="preserve"> foi devidamente cientificado para esclarecer os equívocos apontados pelo embargante, porém, </w:t>
      </w:r>
      <w:r w:rsidR="00E10EBA" w:rsidRPr="00B46A72">
        <w:t>apenas afirmou que o seu procedimento está correto e não apresentou qualquer justificativa.</w:t>
      </w:r>
    </w:p>
    <w:p w:rsidR="00E65C07" w:rsidRPr="00B46A72" w:rsidRDefault="00640F6B" w:rsidP="00E10EBA">
      <w:pPr>
        <w:pStyle w:val="NormalArial"/>
        <w:spacing w:before="240" w:after="240" w:line="360" w:lineRule="auto"/>
        <w:ind w:firstLine="1134"/>
        <w:jc w:val="both"/>
      </w:pPr>
      <w:r w:rsidRPr="00B46A72">
        <w:t>Por fim, e</w:t>
      </w:r>
      <w:r w:rsidR="00E10EBA" w:rsidRPr="00B46A72">
        <w:t xml:space="preserve">ste d. Juízo apenas homologou os cálculos guerreados sendo omisso quanto a análise da exatidão da metodologia, por este motivo, impõe-se o aperfeiçoamento da r. decisão recorrida para afastar a omissão e determinar ao </w:t>
      </w:r>
      <w:r w:rsidRPr="00B46A72">
        <w:t>Departamento</w:t>
      </w:r>
      <w:r w:rsidR="00E10EBA" w:rsidRPr="00B46A72">
        <w:t xml:space="preserve"> </w:t>
      </w:r>
      <w:r w:rsidR="00E46172" w:rsidRPr="00B46A72">
        <w:t>de Precatórios do TJMS que adote o procedimento indicado pelo embargante.</w:t>
      </w:r>
    </w:p>
    <w:p w:rsidR="00FD7881" w:rsidRPr="00B46A72" w:rsidRDefault="00FD7881" w:rsidP="00FD7881">
      <w:pPr>
        <w:pBdr>
          <w:bottom w:val="single" w:sz="18" w:space="1" w:color="FFC000" w:themeColor="accent4"/>
        </w:pBdr>
        <w:spacing w:before="240" w:after="0" w:line="240" w:lineRule="auto"/>
        <w:jc w:val="both"/>
        <w:rPr>
          <w:rFonts w:ascii="Gill Sans MT" w:hAnsi="Gill Sans MT" w:cs="Arial"/>
          <w:smallCaps/>
          <w:sz w:val="28"/>
          <w:szCs w:val="28"/>
        </w:rPr>
      </w:pPr>
      <w:r w:rsidRPr="00B46A72">
        <w:rPr>
          <w:rFonts w:ascii="Gill Sans MT" w:hAnsi="Gill Sans MT" w:cs="Arial"/>
          <w:smallCaps/>
          <w:sz w:val="28"/>
          <w:szCs w:val="28"/>
        </w:rPr>
        <w:t>IV – Considerações Finais</w:t>
      </w:r>
    </w:p>
    <w:p w:rsidR="00E46172" w:rsidRPr="00E46172" w:rsidRDefault="00E46172" w:rsidP="00E46172">
      <w:pPr>
        <w:autoSpaceDE w:val="0"/>
        <w:autoSpaceDN w:val="0"/>
        <w:adjustRightInd w:val="0"/>
        <w:spacing w:before="240" w:after="240" w:line="360" w:lineRule="auto"/>
        <w:ind w:firstLine="1134"/>
        <w:jc w:val="both"/>
        <w:rPr>
          <w:rFonts w:ascii="Arial" w:hAnsi="Arial" w:cs="Arial"/>
          <w:sz w:val="24"/>
          <w:szCs w:val="24"/>
        </w:rPr>
      </w:pPr>
      <w:r w:rsidRPr="00B46A72">
        <w:rPr>
          <w:rFonts w:ascii="Arial" w:hAnsi="Arial" w:cs="Arial"/>
          <w:sz w:val="24"/>
          <w:szCs w:val="24"/>
        </w:rPr>
        <w:t xml:space="preserve">Diante do exposto requer seja recebido o presente recurso </w:t>
      </w:r>
      <w:r w:rsidR="00640F6B" w:rsidRPr="00B46A72">
        <w:rPr>
          <w:rFonts w:ascii="Arial" w:hAnsi="Arial" w:cs="Arial"/>
          <w:sz w:val="24"/>
          <w:szCs w:val="24"/>
        </w:rPr>
        <w:t xml:space="preserve">para </w:t>
      </w:r>
      <w:r w:rsidRPr="00B46A72">
        <w:rPr>
          <w:rFonts w:ascii="Arial" w:hAnsi="Arial" w:cs="Arial"/>
          <w:sz w:val="24"/>
          <w:szCs w:val="24"/>
        </w:rPr>
        <w:t>acolhe</w:t>
      </w:r>
      <w:r w:rsidR="00640F6B" w:rsidRPr="00B46A72">
        <w:rPr>
          <w:rFonts w:ascii="Arial" w:hAnsi="Arial" w:cs="Arial"/>
          <w:sz w:val="24"/>
          <w:szCs w:val="24"/>
        </w:rPr>
        <w:t>r</w:t>
      </w:r>
      <w:r w:rsidRPr="00B46A72">
        <w:rPr>
          <w:rFonts w:ascii="Arial" w:hAnsi="Arial" w:cs="Arial"/>
          <w:sz w:val="24"/>
          <w:szCs w:val="24"/>
        </w:rPr>
        <w:t xml:space="preserve"> a preliminar arguida </w:t>
      </w:r>
      <w:r w:rsidR="00640F6B" w:rsidRPr="00B46A72">
        <w:rPr>
          <w:rFonts w:ascii="Arial" w:hAnsi="Arial" w:cs="Arial"/>
          <w:sz w:val="24"/>
          <w:szCs w:val="24"/>
        </w:rPr>
        <w:t>declarando</w:t>
      </w:r>
      <w:r w:rsidRPr="00B46A72">
        <w:rPr>
          <w:rFonts w:ascii="Arial" w:hAnsi="Arial" w:cs="Arial"/>
          <w:sz w:val="24"/>
          <w:szCs w:val="24"/>
        </w:rPr>
        <w:t xml:space="preserve"> a nulidade da r. decisão embargada, e, no mérito, o seu acolhimento para o fim de sanar as omissões, erros materiais e sobre premissas fáticas apontados, aperfeiçoando a r. decisão recorrida para:</w:t>
      </w:r>
    </w:p>
    <w:p w:rsidR="00E46172" w:rsidRPr="00E46172" w:rsidRDefault="00E46172" w:rsidP="00E46172">
      <w:pPr>
        <w:pStyle w:val="PargrafodaLista"/>
        <w:numPr>
          <w:ilvl w:val="2"/>
          <w:numId w:val="8"/>
        </w:numPr>
        <w:autoSpaceDE w:val="0"/>
        <w:autoSpaceDN w:val="0"/>
        <w:adjustRightInd w:val="0"/>
        <w:spacing w:before="0" w:beforeAutospacing="0" w:after="0" w:afterAutospacing="0" w:line="276" w:lineRule="auto"/>
        <w:ind w:left="2336" w:hanging="357"/>
        <w:rPr>
          <w:rFonts w:ascii="Arial" w:hAnsi="Arial" w:cs="Arial"/>
          <w:sz w:val="24"/>
          <w:szCs w:val="24"/>
          <w:lang w:eastAsia="pt-BR"/>
        </w:rPr>
      </w:pPr>
      <w:r w:rsidRPr="00E46172">
        <w:rPr>
          <w:rFonts w:ascii="Arial" w:hAnsi="Arial" w:cs="Arial"/>
          <w:sz w:val="24"/>
          <w:szCs w:val="24"/>
        </w:rPr>
        <w:t xml:space="preserve">Declare a preclusão e a impossibilidade de reanálise da base de cálculo e metodologia utilizada pelo embargante na quantificação do crédito, determinando ao Departamento de Precatórios do TJMS que </w:t>
      </w:r>
      <w:r w:rsidR="00640F6B" w:rsidRPr="00E46172">
        <w:rPr>
          <w:rFonts w:ascii="Arial" w:hAnsi="Arial" w:cs="Arial"/>
          <w:sz w:val="24"/>
          <w:szCs w:val="24"/>
        </w:rPr>
        <w:t>se limite</w:t>
      </w:r>
      <w:r w:rsidRPr="00E46172">
        <w:rPr>
          <w:rFonts w:ascii="Arial" w:hAnsi="Arial" w:cs="Arial"/>
          <w:sz w:val="24"/>
          <w:szCs w:val="24"/>
        </w:rPr>
        <w:t xml:space="preserve"> a atualizar o crédito apontado na inicial pelo embargante;</w:t>
      </w:r>
    </w:p>
    <w:p w:rsidR="00E46172" w:rsidRPr="00B46A72" w:rsidRDefault="00E46172" w:rsidP="00E46172">
      <w:pPr>
        <w:pStyle w:val="NormalArial"/>
        <w:numPr>
          <w:ilvl w:val="2"/>
          <w:numId w:val="8"/>
        </w:numPr>
        <w:spacing w:line="276" w:lineRule="auto"/>
        <w:ind w:left="2336" w:hanging="357"/>
        <w:jc w:val="both"/>
      </w:pPr>
      <w:r w:rsidRPr="00E46172">
        <w:t xml:space="preserve">Determinar ao Departamento de Precatório do TJMS que não exclua a antecipação salarial da base de cálculo do ATS, </w:t>
      </w:r>
      <w:r w:rsidR="00640F6B">
        <w:t>p</w:t>
      </w:r>
      <w:r w:rsidRPr="00E46172">
        <w:t xml:space="preserve">or conseguinte, declare a inexatidão dos cálculos ora </w:t>
      </w:r>
      <w:r w:rsidRPr="00B46A72">
        <w:t>impugnados;</w:t>
      </w:r>
    </w:p>
    <w:p w:rsidR="00E46172" w:rsidRPr="00B46A72" w:rsidRDefault="00640F6B" w:rsidP="00E46172">
      <w:pPr>
        <w:pStyle w:val="NormalArial"/>
        <w:numPr>
          <w:ilvl w:val="2"/>
          <w:numId w:val="8"/>
        </w:numPr>
        <w:spacing w:line="276" w:lineRule="auto"/>
        <w:ind w:left="2336" w:hanging="357"/>
        <w:jc w:val="both"/>
        <w:rPr>
          <w:color w:val="000000" w:themeColor="text1"/>
        </w:rPr>
      </w:pPr>
      <w:r w:rsidRPr="00B46A72">
        <w:rPr>
          <w:color w:val="000000" w:themeColor="text1"/>
        </w:rPr>
        <w:t>Reconhecer a impossibilidade de redução/auditoria n</w:t>
      </w:r>
      <w:r w:rsidR="00E46172" w:rsidRPr="00B46A72">
        <w:rPr>
          <w:color w:val="000000" w:themeColor="text1"/>
        </w:rPr>
        <w:t xml:space="preserve">os valores reconhecidos como introversos nos autos; </w:t>
      </w:r>
    </w:p>
    <w:p w:rsidR="00E46172" w:rsidRPr="00B46A72" w:rsidRDefault="00E46172" w:rsidP="00E46172">
      <w:pPr>
        <w:pStyle w:val="PargrafodaLista"/>
        <w:numPr>
          <w:ilvl w:val="2"/>
          <w:numId w:val="8"/>
        </w:numPr>
        <w:autoSpaceDE w:val="0"/>
        <w:autoSpaceDN w:val="0"/>
        <w:adjustRightInd w:val="0"/>
        <w:spacing w:before="0" w:beforeAutospacing="0" w:after="0" w:afterAutospacing="0" w:line="276" w:lineRule="auto"/>
        <w:ind w:left="2336" w:hanging="357"/>
        <w:rPr>
          <w:rFonts w:ascii="Arial" w:hAnsi="Arial" w:cs="Arial"/>
          <w:sz w:val="24"/>
          <w:szCs w:val="24"/>
        </w:rPr>
      </w:pPr>
      <w:r w:rsidRPr="00B46A72">
        <w:rPr>
          <w:rFonts w:ascii="Arial" w:hAnsi="Arial" w:cs="Arial"/>
          <w:sz w:val="24"/>
          <w:szCs w:val="24"/>
        </w:rPr>
        <w:t>Determinar ao Setor de Precatórios do TJMS que adote o proced</w:t>
      </w:r>
      <w:r w:rsidR="00640F6B" w:rsidRPr="00B46A72">
        <w:rPr>
          <w:rFonts w:ascii="Arial" w:hAnsi="Arial" w:cs="Arial"/>
          <w:sz w:val="24"/>
          <w:szCs w:val="24"/>
        </w:rPr>
        <w:t>imento indicado pelo embargante;</w:t>
      </w:r>
    </w:p>
    <w:p w:rsidR="00E46172" w:rsidRDefault="00E46172" w:rsidP="00E46172">
      <w:pPr>
        <w:pStyle w:val="NormalArial"/>
        <w:numPr>
          <w:ilvl w:val="2"/>
          <w:numId w:val="8"/>
        </w:numPr>
        <w:spacing w:line="276" w:lineRule="auto"/>
        <w:ind w:left="2336" w:hanging="357"/>
        <w:jc w:val="both"/>
      </w:pPr>
      <w:r w:rsidRPr="00B46A72">
        <w:t>Nomear</w:t>
      </w:r>
      <w:r w:rsidR="00356398" w:rsidRPr="00B46A72">
        <w:t xml:space="preserve"> perito idôneo</w:t>
      </w:r>
      <w:r w:rsidR="00356398" w:rsidRPr="00E46172">
        <w:t xml:space="preserve"> para cumprir a r. determinação deste d. Juízo</w:t>
      </w:r>
      <w:r w:rsidR="000F6B29" w:rsidRPr="00E46172">
        <w:t xml:space="preserve"> e/ou, t</w:t>
      </w:r>
      <w:r w:rsidR="00356398" w:rsidRPr="00E46172">
        <w:t>endo em vista que o Departamento de Precatório do TJMS necessitou de 214 dias para proceder os cálculos, a</w:t>
      </w:r>
      <w:r w:rsidR="008142F4" w:rsidRPr="00E46172">
        <w:t xml:space="preserve"> </w:t>
      </w:r>
      <w:r w:rsidR="00356398" w:rsidRPr="00E46172">
        <w:t>concessão</w:t>
      </w:r>
      <w:r w:rsidR="008142F4" w:rsidRPr="00E46172">
        <w:t xml:space="preserve"> do prazo </w:t>
      </w:r>
      <w:r w:rsidR="00356398" w:rsidRPr="00E46172">
        <w:t>de 90</w:t>
      </w:r>
      <w:r w:rsidR="008142F4" w:rsidRPr="00E46172">
        <w:t xml:space="preserve"> dias</w:t>
      </w:r>
      <w:r w:rsidR="00004DD5" w:rsidRPr="00E46172">
        <w:t>, prorrogáveis por igual período,</w:t>
      </w:r>
      <w:r w:rsidR="008142F4" w:rsidRPr="00E46172">
        <w:t xml:space="preserve"> para que o </w:t>
      </w:r>
      <w:r w:rsidR="00356398" w:rsidRPr="00E46172">
        <w:t>exequente</w:t>
      </w:r>
      <w:r w:rsidR="008142F4" w:rsidRPr="00E46172">
        <w:t xml:space="preserve"> possa apresentar o cálculo</w:t>
      </w:r>
      <w:r w:rsidR="00356398" w:rsidRPr="00E46172">
        <w:t xml:space="preserve"> </w:t>
      </w:r>
      <w:r w:rsidR="0013489A" w:rsidRPr="00E46172">
        <w:t xml:space="preserve">do crédito devidamente atualizado e </w:t>
      </w:r>
      <w:r w:rsidR="00356398" w:rsidRPr="00E46172">
        <w:t>respeitando integralmente o</w:t>
      </w:r>
      <w:r w:rsidR="0013489A" w:rsidRPr="00E46172">
        <w:t xml:space="preserve"> título executivo</w:t>
      </w:r>
      <w:r w:rsidR="008142F4" w:rsidRPr="00E46172">
        <w:t xml:space="preserve"> </w:t>
      </w:r>
      <w:r w:rsidR="0013489A" w:rsidRPr="00E46172">
        <w:t>judicial</w:t>
      </w:r>
      <w:r w:rsidR="008142F4" w:rsidRPr="00E46172">
        <w:t>.</w:t>
      </w:r>
    </w:p>
    <w:p w:rsidR="003A1E33" w:rsidRPr="000E062F" w:rsidRDefault="003A1E33" w:rsidP="003A1E33">
      <w:pPr>
        <w:pStyle w:val="NormalArial"/>
        <w:tabs>
          <w:tab w:val="num" w:pos="1080"/>
        </w:tabs>
        <w:spacing w:before="240" w:after="240" w:line="360" w:lineRule="auto"/>
        <w:ind w:firstLine="1134"/>
        <w:jc w:val="both"/>
      </w:pPr>
      <w:r>
        <w:t>Aguarda</w:t>
      </w:r>
      <w:r w:rsidRPr="000E062F">
        <w:t xml:space="preserve"> deferimento.</w:t>
      </w:r>
    </w:p>
    <w:p w:rsidR="003A1E33" w:rsidRDefault="00E46172" w:rsidP="003A1E33">
      <w:pPr>
        <w:pStyle w:val="NormalArial"/>
        <w:tabs>
          <w:tab w:val="num" w:pos="1080"/>
        </w:tabs>
        <w:spacing w:before="240" w:after="240" w:line="360" w:lineRule="auto"/>
        <w:ind w:firstLine="1134"/>
        <w:jc w:val="both"/>
      </w:pPr>
      <w:r>
        <w:lastRenderedPageBreak/>
        <w:t>Campo Grande/MS, 05 de outubro de 2018</w:t>
      </w:r>
      <w:r w:rsidR="003A1E33" w:rsidRPr="002E5368">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3A1E33" w:rsidTr="00CB404D">
        <w:tc>
          <w:tcPr>
            <w:tcW w:w="4530" w:type="dxa"/>
          </w:tcPr>
          <w:p w:rsidR="003A1E33" w:rsidRPr="00B83DC7" w:rsidRDefault="0013489A" w:rsidP="00CB404D">
            <w:pPr>
              <w:pStyle w:val="PargrafodaLista"/>
              <w:tabs>
                <w:tab w:val="left" w:pos="2835"/>
              </w:tabs>
              <w:spacing w:before="0" w:beforeAutospacing="0" w:after="0" w:afterAutospacing="0" w:line="240" w:lineRule="auto"/>
              <w:ind w:left="0"/>
              <w:jc w:val="center"/>
              <w:rPr>
                <w:rFonts w:ascii="Gill Sans MT" w:hAnsi="Gill Sans MT" w:cs="Arial"/>
                <w:smallCaps/>
                <w:sz w:val="18"/>
                <w:szCs w:val="26"/>
              </w:rPr>
            </w:pPr>
            <w:r>
              <w:rPr>
                <w:rFonts w:ascii="Gill Sans MT" w:hAnsi="Gill Sans MT" w:cs="Arial"/>
                <w:smallCaps/>
                <w:sz w:val="18"/>
                <w:szCs w:val="26"/>
              </w:rPr>
              <w:t xml:space="preserve"> </w:t>
            </w:r>
          </w:p>
          <w:p w:rsidR="003A1E33" w:rsidRDefault="003A1E33" w:rsidP="00CB404D">
            <w:pPr>
              <w:pStyle w:val="PargrafodaLista"/>
              <w:tabs>
                <w:tab w:val="left" w:pos="2835"/>
              </w:tabs>
              <w:spacing w:before="0" w:beforeAutospacing="0" w:after="0" w:afterAutospacing="0" w:line="240" w:lineRule="auto"/>
              <w:ind w:left="0"/>
              <w:jc w:val="center"/>
              <w:rPr>
                <w:rFonts w:ascii="Gill Sans MT" w:hAnsi="Gill Sans MT" w:cs="Arial"/>
                <w:smallCaps/>
                <w:sz w:val="26"/>
                <w:szCs w:val="26"/>
              </w:rPr>
            </w:pPr>
            <w:r>
              <w:rPr>
                <w:rFonts w:ascii="Gill Sans MT" w:hAnsi="Gill Sans MT" w:cs="Arial"/>
                <w:smallCaps/>
                <w:sz w:val="26"/>
                <w:szCs w:val="26"/>
              </w:rPr>
              <w:t xml:space="preserve">Aldair </w:t>
            </w:r>
            <w:proofErr w:type="spellStart"/>
            <w:r>
              <w:rPr>
                <w:rFonts w:ascii="Gill Sans MT" w:hAnsi="Gill Sans MT" w:cs="Arial"/>
                <w:smallCaps/>
                <w:sz w:val="26"/>
                <w:szCs w:val="26"/>
              </w:rPr>
              <w:t>Capatti</w:t>
            </w:r>
            <w:proofErr w:type="spellEnd"/>
            <w:r w:rsidRPr="00B83DC7">
              <w:rPr>
                <w:rFonts w:ascii="Gill Sans MT" w:hAnsi="Gill Sans MT" w:cs="Arial"/>
                <w:smallCaps/>
                <w:sz w:val="26"/>
                <w:szCs w:val="26"/>
              </w:rPr>
              <w:t xml:space="preserve"> de Aquino</w:t>
            </w:r>
          </w:p>
          <w:p w:rsidR="003A1E33" w:rsidRPr="00C5053E" w:rsidRDefault="003A1E33" w:rsidP="00CB404D">
            <w:pPr>
              <w:pStyle w:val="PargrafodaLista"/>
              <w:tabs>
                <w:tab w:val="left" w:pos="2835"/>
              </w:tabs>
              <w:spacing w:before="0" w:beforeAutospacing="0" w:after="0" w:afterAutospacing="0" w:line="240" w:lineRule="auto"/>
              <w:ind w:left="0"/>
              <w:jc w:val="center"/>
              <w:rPr>
                <w:rFonts w:ascii="Gill Sans MT" w:hAnsi="Gill Sans MT" w:cs="Arial"/>
                <w:smallCaps/>
                <w:sz w:val="26"/>
                <w:szCs w:val="26"/>
              </w:rPr>
            </w:pPr>
            <w:r>
              <w:rPr>
                <w:rFonts w:ascii="Gill Sans MT" w:hAnsi="Gill Sans MT" w:cs="Arial"/>
                <w:smallCaps/>
                <w:sz w:val="26"/>
                <w:szCs w:val="26"/>
              </w:rPr>
              <w:t>OAB/MS n. 2.162-B</w:t>
            </w:r>
          </w:p>
        </w:tc>
        <w:tc>
          <w:tcPr>
            <w:tcW w:w="4531" w:type="dxa"/>
          </w:tcPr>
          <w:p w:rsidR="003A1E33" w:rsidRPr="00B83DC7" w:rsidRDefault="0013489A" w:rsidP="00CB404D">
            <w:pPr>
              <w:pStyle w:val="PargrafodaLista"/>
              <w:tabs>
                <w:tab w:val="left" w:pos="2835"/>
              </w:tabs>
              <w:spacing w:before="0" w:beforeAutospacing="0" w:after="0" w:afterAutospacing="0" w:line="240" w:lineRule="auto"/>
              <w:ind w:left="0"/>
              <w:jc w:val="center"/>
              <w:rPr>
                <w:rFonts w:ascii="Gill Sans MT" w:hAnsi="Gill Sans MT" w:cs="Arial"/>
                <w:smallCaps/>
                <w:sz w:val="18"/>
                <w:szCs w:val="26"/>
              </w:rPr>
            </w:pPr>
            <w:r>
              <w:rPr>
                <w:rFonts w:ascii="Gill Sans MT" w:hAnsi="Gill Sans MT" w:cs="Arial"/>
                <w:smallCaps/>
                <w:sz w:val="18"/>
                <w:szCs w:val="26"/>
              </w:rPr>
              <w:t xml:space="preserve"> </w:t>
            </w:r>
          </w:p>
          <w:p w:rsidR="003A1E33" w:rsidRDefault="0063162B" w:rsidP="00CB404D">
            <w:pPr>
              <w:pStyle w:val="PargrafodaLista"/>
              <w:tabs>
                <w:tab w:val="left" w:pos="2835"/>
              </w:tabs>
              <w:spacing w:before="0" w:beforeAutospacing="0" w:after="0" w:afterAutospacing="0" w:line="240" w:lineRule="auto"/>
              <w:ind w:left="0"/>
              <w:jc w:val="center"/>
              <w:rPr>
                <w:rFonts w:ascii="Gill Sans MT" w:hAnsi="Gill Sans MT" w:cs="Arial"/>
                <w:smallCaps/>
                <w:sz w:val="26"/>
                <w:szCs w:val="26"/>
              </w:rPr>
            </w:pPr>
            <w:r>
              <w:rPr>
                <w:rFonts w:ascii="Gill Sans MT" w:hAnsi="Gill Sans MT" w:cs="Arial"/>
                <w:smallCaps/>
                <w:sz w:val="26"/>
                <w:szCs w:val="26"/>
              </w:rPr>
              <w:t>Fausto Luiz Rezende de Aquino</w:t>
            </w:r>
          </w:p>
          <w:p w:rsidR="003A1E33" w:rsidRPr="0063162B" w:rsidRDefault="003A1E33" w:rsidP="0063162B">
            <w:pPr>
              <w:pStyle w:val="PargrafodaLista"/>
              <w:tabs>
                <w:tab w:val="left" w:pos="2835"/>
              </w:tabs>
              <w:spacing w:before="0" w:beforeAutospacing="0" w:after="0" w:afterAutospacing="0" w:line="240" w:lineRule="auto"/>
              <w:ind w:left="0"/>
              <w:jc w:val="center"/>
              <w:rPr>
                <w:rFonts w:ascii="Gill Sans MT" w:hAnsi="Gill Sans MT" w:cs="Arial"/>
                <w:smallCaps/>
                <w:sz w:val="26"/>
                <w:szCs w:val="26"/>
              </w:rPr>
            </w:pPr>
            <w:r>
              <w:rPr>
                <w:rFonts w:ascii="Gill Sans MT" w:hAnsi="Gill Sans MT" w:cs="Arial"/>
                <w:smallCaps/>
                <w:sz w:val="26"/>
                <w:szCs w:val="26"/>
              </w:rPr>
              <w:t xml:space="preserve">OAB/MS n. </w:t>
            </w:r>
            <w:r w:rsidR="0063162B">
              <w:rPr>
                <w:rFonts w:ascii="Gill Sans MT" w:hAnsi="Gill Sans MT" w:cs="Arial"/>
                <w:smallCaps/>
                <w:sz w:val="26"/>
                <w:szCs w:val="26"/>
              </w:rPr>
              <w:t>11.232</w:t>
            </w:r>
          </w:p>
        </w:tc>
      </w:tr>
    </w:tbl>
    <w:p w:rsidR="003A1E33" w:rsidRPr="002E5368" w:rsidRDefault="003A1E33" w:rsidP="003A1E33">
      <w:pPr>
        <w:pStyle w:val="NormalArial"/>
        <w:tabs>
          <w:tab w:val="num" w:pos="1080"/>
        </w:tabs>
      </w:pPr>
    </w:p>
    <w:p w:rsidR="00C410F3" w:rsidRPr="003A1E33" w:rsidRDefault="00C410F3" w:rsidP="003A1E33"/>
    <w:sectPr w:rsidR="00C410F3" w:rsidRPr="003A1E33" w:rsidSect="00476098">
      <w:headerReference w:type="default" r:id="rId10"/>
      <w:footerReference w:type="default" r:id="rId11"/>
      <w:headerReference w:type="first" r:id="rId12"/>
      <w:footerReference w:type="first" r:id="rId13"/>
      <w:pgSz w:w="11906" w:h="16838"/>
      <w:pgMar w:top="1808" w:right="1134"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6E" w:rsidRDefault="0018236E" w:rsidP="00B23807">
      <w:pPr>
        <w:spacing w:after="0" w:line="240" w:lineRule="auto"/>
      </w:pPr>
      <w:r>
        <w:separator/>
      </w:r>
    </w:p>
  </w:endnote>
  <w:endnote w:type="continuationSeparator" w:id="0">
    <w:p w:rsidR="0018236E" w:rsidRDefault="0018236E" w:rsidP="00B23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4B" w:rsidRDefault="008C634B">
    <w:pPr>
      <w:pStyle w:val="Rodap"/>
    </w:pPr>
    <w:r>
      <w:rPr>
        <w:rFonts w:ascii="Helvetica" w:hAnsi="Helvetica" w:cs="Helvetica"/>
        <w:noProof/>
        <w:sz w:val="24"/>
        <w:szCs w:val="24"/>
        <w:lang w:eastAsia="pt-BR"/>
      </w:rPr>
      <w:drawing>
        <wp:anchor distT="0" distB="0" distL="114300" distR="114300" simplePos="0" relativeHeight="251677696" behindDoc="0" locked="0" layoutInCell="1" allowOverlap="1">
          <wp:simplePos x="0" y="0"/>
          <wp:positionH relativeFrom="column">
            <wp:posOffset>-914400</wp:posOffset>
          </wp:positionH>
          <wp:positionV relativeFrom="paragraph">
            <wp:posOffset>-144145</wp:posOffset>
          </wp:positionV>
          <wp:extent cx="7243200" cy="78120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43200" cy="7812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4B" w:rsidRPr="00E660BA" w:rsidRDefault="008C634B" w:rsidP="00E660BA">
    <w:pPr>
      <w:pStyle w:val="Rodap"/>
      <w:tabs>
        <w:tab w:val="clear" w:pos="4252"/>
        <w:tab w:val="clear" w:pos="8504"/>
        <w:tab w:val="left" w:pos="880"/>
      </w:tabs>
      <w:rPr>
        <w:sz w:val="2"/>
        <w:szCs w:val="2"/>
      </w:rPr>
    </w:pPr>
    <w:r>
      <w:rPr>
        <w:rFonts w:ascii="Helvetica" w:hAnsi="Helvetica" w:cs="Helvetica"/>
        <w:noProof/>
        <w:sz w:val="24"/>
        <w:szCs w:val="24"/>
        <w:lang w:eastAsia="pt-BR"/>
      </w:rPr>
      <w:drawing>
        <wp:anchor distT="0" distB="0" distL="114300" distR="114300" simplePos="0" relativeHeight="251675648" behindDoc="0" locked="0" layoutInCell="1" allowOverlap="1">
          <wp:simplePos x="0" y="0"/>
          <wp:positionH relativeFrom="column">
            <wp:posOffset>-914400</wp:posOffset>
          </wp:positionH>
          <wp:positionV relativeFrom="paragraph">
            <wp:posOffset>-169122</wp:posOffset>
          </wp:positionV>
          <wp:extent cx="7243200" cy="781200"/>
          <wp:effectExtent l="0" t="0" r="0"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43200" cy="781200"/>
                  </a:xfrm>
                  <a:prstGeom prst="rect">
                    <a:avLst/>
                  </a:prstGeom>
                  <a:noFill/>
                  <a:ln>
                    <a:noFill/>
                  </a:ln>
                </pic:spPr>
              </pic:pic>
            </a:graphicData>
          </a:graphic>
        </wp:anchor>
      </w:drawing>
    </w:r>
    <w:r w:rsidRPr="00E660BA">
      <w:rPr>
        <w:sz w:val="2"/>
        <w:szCs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6E" w:rsidRDefault="0018236E" w:rsidP="00B23807">
      <w:pPr>
        <w:spacing w:after="0" w:line="240" w:lineRule="auto"/>
      </w:pPr>
      <w:r>
        <w:separator/>
      </w:r>
    </w:p>
  </w:footnote>
  <w:footnote w:type="continuationSeparator" w:id="0">
    <w:p w:rsidR="0018236E" w:rsidRDefault="0018236E" w:rsidP="00B23807">
      <w:pPr>
        <w:spacing w:after="0" w:line="240" w:lineRule="auto"/>
      </w:pPr>
      <w:r>
        <w:continuationSeparator/>
      </w:r>
    </w:p>
  </w:footnote>
  <w:footnote w:id="1">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1.022.  Cabem embargos de declaração contra qualquer decisão judicial para: I - esclarecer obscuridade ou eliminar contradição; II - suprir omissão de ponto ou questão sobre o qual devia se pronunciar o juiz de ofício ou a requerimento; III - corrigir erro material.</w:t>
      </w:r>
    </w:p>
  </w:footnote>
  <w:footnote w:id="2">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Autos em epígrafe, f. 351-352.</w:t>
      </w:r>
    </w:p>
  </w:footnote>
  <w:footnote w:id="3">
    <w:p w:rsidR="008C634B" w:rsidRPr="00BE2654" w:rsidRDefault="008C634B" w:rsidP="00BE2654">
      <w:pPr>
        <w:spacing w:after="0" w:line="240" w:lineRule="auto"/>
        <w:jc w:val="both"/>
        <w:rPr>
          <w:rFonts w:ascii="Arial" w:eastAsia="Times New Roman" w:hAnsi="Arial" w:cs="Arial"/>
          <w:sz w:val="20"/>
          <w:szCs w:val="20"/>
        </w:rPr>
      </w:pPr>
      <w:r w:rsidRPr="00BE2654">
        <w:rPr>
          <w:rStyle w:val="Refdenotaderodap"/>
          <w:rFonts w:ascii="Arial" w:hAnsi="Arial" w:cs="Arial"/>
          <w:sz w:val="20"/>
          <w:szCs w:val="20"/>
        </w:rPr>
        <w:footnoteRef/>
      </w:r>
      <w:r w:rsidRPr="00BE2654">
        <w:rPr>
          <w:rFonts w:ascii="Arial" w:hAnsi="Arial" w:cs="Arial"/>
          <w:sz w:val="20"/>
          <w:szCs w:val="20"/>
        </w:rPr>
        <w:t xml:space="preserve"> </w:t>
      </w:r>
      <w:r w:rsidRPr="00BE2654">
        <w:rPr>
          <w:rFonts w:ascii="Arial" w:eastAsia="Times New Roman" w:hAnsi="Arial" w:cs="Arial"/>
          <w:color w:val="000000"/>
          <w:sz w:val="20"/>
          <w:szCs w:val="20"/>
        </w:rPr>
        <w:t>Art. 229.  Os litisconsortes que tiverem diferentes procuradores, de escritórios de advocacia distintos, terão prazos contados em dobro para todas as suas manifestações, em qualquer juízo ou tribunal, independentemente de requerimento</w:t>
      </w:r>
      <w:r w:rsidRPr="00BE2654">
        <w:rPr>
          <w:rFonts w:ascii="Arial" w:hAnsi="Arial" w:cs="Arial"/>
          <w:sz w:val="20"/>
          <w:szCs w:val="20"/>
        </w:rPr>
        <w:t>.</w:t>
      </w:r>
    </w:p>
  </w:footnote>
  <w:footnote w:id="4">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1.023.  Os embargos serão opostos, no prazo de 5 (cinco) dias, em petição dirigida ao juiz, com indicação do erro, obscuridade, contradição ou omissão, e não se sujeitam a preparo.</w:t>
      </w:r>
    </w:p>
  </w:footnote>
  <w:footnote w:id="5">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11. Todos os julgamentos dos órgãos do Poder Judiciário serão públicos, e fundamentadas todas as decisões, sob pena de nulidade.</w:t>
      </w:r>
    </w:p>
  </w:footnote>
  <w:footnote w:id="6">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371. O juiz apreciará a prova constante dos autos, independentemente do sujeito que a tiver promovido, e indicará na decisão as razões da formação de seu convencimento.</w:t>
      </w:r>
    </w:p>
  </w:footnote>
  <w:footnote w:id="7">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MENDES, Gilmar Ferreira. Curso de direito constitucional. 7. </w:t>
      </w:r>
      <w:proofErr w:type="gramStart"/>
      <w:r w:rsidRPr="00BE2654">
        <w:rPr>
          <w:rFonts w:ascii="Arial" w:hAnsi="Arial" w:cs="Arial"/>
        </w:rPr>
        <w:t>ed.</w:t>
      </w:r>
      <w:proofErr w:type="gramEnd"/>
      <w:r w:rsidRPr="00BE2654">
        <w:rPr>
          <w:rFonts w:ascii="Arial" w:hAnsi="Arial" w:cs="Arial"/>
        </w:rPr>
        <w:t xml:space="preserve"> rev. e atual.. São </w:t>
      </w:r>
      <w:proofErr w:type="gramStart"/>
      <w:r w:rsidRPr="00BE2654">
        <w:rPr>
          <w:rFonts w:ascii="Arial" w:hAnsi="Arial" w:cs="Arial"/>
        </w:rPr>
        <w:t>Paulo :</w:t>
      </w:r>
      <w:proofErr w:type="gramEnd"/>
      <w:r w:rsidRPr="00BE2654">
        <w:rPr>
          <w:rFonts w:ascii="Arial" w:hAnsi="Arial" w:cs="Arial"/>
        </w:rPr>
        <w:t xml:space="preserve"> Saraiva, 2012. p. 54.</w:t>
      </w:r>
    </w:p>
  </w:footnote>
  <w:footnote w:id="8">
    <w:p w:rsidR="008C634B" w:rsidRPr="00BE2654" w:rsidRDefault="008C634B"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Art. 1.025. Consideram-se incluídos no acórdão os elementos que o embargante suscitou, para fins de pré-questionamento, ainda que os embargos de declaração sejam inadmitidos ou rejeitados, caso o tribunal superior considere existentes erro, omissão, contradição ou obscuridade.</w:t>
      </w:r>
    </w:p>
  </w:footnote>
  <w:footnote w:id="9">
    <w:p w:rsidR="008C634B" w:rsidRPr="00BE2654" w:rsidRDefault="008C634B"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“Embargos de declaração manifestados com notório propósito de prequestionamento não tem caráter protelatório”.</w:t>
      </w:r>
    </w:p>
  </w:footnote>
  <w:footnote w:id="10">
    <w:p w:rsidR="008C634B" w:rsidRPr="00BE2654" w:rsidRDefault="008C634B"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“Inadmissível recurso especial quanto à questão que, a despeito da oposição de embargos declaratórios, não foi apreciada pelo tribunal “a quo””.</w:t>
      </w:r>
    </w:p>
  </w:footnote>
  <w:footnote w:id="11">
    <w:p w:rsidR="008C634B" w:rsidRPr="00BE2654" w:rsidRDefault="008C634B"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“O ponto omisso da decisão, sobre o qual não foram opostos embargos declaratórios, não pode ser objeto de recurso extraordinário, por faltar o requisito do prequestionamento”.</w:t>
      </w:r>
    </w:p>
  </w:footnote>
  <w:footnote w:id="12">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739-A.  Os embargos do executado não terão efeito suspensivo. [...]§5º.  Quando o excesso de execução for fundamento dos embargos, o embargante deverá declarar na petição inicial o valor que entende correto, apresentando memória do cálculo, sob pena de rejeição liminar dos embargos ou de não conhecimento desse fundamento.</w:t>
      </w:r>
    </w:p>
  </w:footnote>
  <w:footnote w:id="13">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Endereço Eletrônico: </w:t>
      </w:r>
      <w:hyperlink r:id="rId1" w:history="1">
        <w:r w:rsidRPr="00BE2654">
          <w:rPr>
            <w:rStyle w:val="Hyperlink"/>
            <w:rFonts w:ascii="Arial" w:hAnsi="Arial" w:cs="Arial"/>
          </w:rPr>
          <w:t>https://ww2.stj.jus.br/processo/revista/documento/mediado/?componente=ITA&amp;sequencial=996977&amp;num_registro=201000829319&amp;data=20101125&amp;formato=PDF</w:t>
        </w:r>
      </w:hyperlink>
      <w:r w:rsidRPr="00BE2654">
        <w:rPr>
          <w:rFonts w:ascii="Arial" w:hAnsi="Arial" w:cs="Arial"/>
        </w:rPr>
        <w:t>. Acesso em 10/05/2017 às 20:14 horas.</w:t>
      </w:r>
    </w:p>
  </w:footnote>
  <w:footnote w:id="14">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473 da Lei Federal n. 5.869/1973 e art. 507 do CPC. </w:t>
      </w:r>
    </w:p>
  </w:footnote>
  <w:footnote w:id="15">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Art. 473 da Lei Federal n. 5.869/1973 e art. 507 do CPC. </w:t>
      </w:r>
    </w:p>
  </w:footnote>
  <w:footnote w:id="16">
    <w:p w:rsidR="008C634B" w:rsidRPr="00BE2654" w:rsidRDefault="008C634B" w:rsidP="00BE2654">
      <w:pPr>
        <w:spacing w:after="0" w:line="240" w:lineRule="auto"/>
        <w:jc w:val="both"/>
        <w:rPr>
          <w:rFonts w:ascii="Arial" w:eastAsia="Times New Roman" w:hAnsi="Arial" w:cs="Arial"/>
          <w:color w:val="000000"/>
          <w:sz w:val="20"/>
          <w:szCs w:val="20"/>
        </w:rPr>
      </w:pPr>
      <w:r w:rsidRPr="00BE2654">
        <w:rPr>
          <w:rStyle w:val="Refdenotaderodap"/>
          <w:rFonts w:ascii="Arial" w:hAnsi="Arial" w:cs="Arial"/>
          <w:sz w:val="20"/>
          <w:szCs w:val="20"/>
        </w:rPr>
        <w:footnoteRef/>
      </w:r>
      <w:r w:rsidRPr="00BE2654">
        <w:rPr>
          <w:rFonts w:ascii="Arial" w:hAnsi="Arial" w:cs="Arial"/>
          <w:sz w:val="20"/>
          <w:szCs w:val="20"/>
        </w:rPr>
        <w:t xml:space="preserve"> </w:t>
      </w:r>
      <w:r w:rsidRPr="00BE2654">
        <w:rPr>
          <w:rFonts w:ascii="Arial" w:eastAsia="Times New Roman" w:hAnsi="Arial" w:cs="Arial"/>
          <w:color w:val="000000"/>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 [...] LIV - ninguém será privado da liberdade ou de seus bens sem o devido processo legal; LV - aos litigantes, em processo judicial ou administrativo, e aos acusados em geral são assegurados o contraditório e ampla defesa, com os meios e recursos a ela inerentes;</w:t>
      </w:r>
      <w:r w:rsidRPr="00BE2654">
        <w:rPr>
          <w:rFonts w:ascii="Arial" w:hAnsi="Arial" w:cs="Arial"/>
          <w:sz w:val="20"/>
          <w:szCs w:val="20"/>
        </w:rPr>
        <w:t>.</w:t>
      </w:r>
    </w:p>
  </w:footnote>
  <w:footnote w:id="17">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w:t>
      </w:r>
      <w:r w:rsidRPr="00BE2654">
        <w:rPr>
          <w:rFonts w:ascii="Arial" w:hAnsi="Arial" w:cs="Arial"/>
          <w:i/>
        </w:rPr>
        <w:t>Portanto, não ha dúvidas de que a questão se refere a erro de cálculo, que é modalidade de erro material e, portanto, passível de revisão a qualquer tempo, de modo que não há falar em ofensa à coisa julgada ou mesmo preclusão</w:t>
      </w:r>
      <w:r w:rsidRPr="00BE2654">
        <w:rPr>
          <w:rFonts w:ascii="Arial" w:hAnsi="Arial" w:cs="Arial"/>
        </w:rPr>
        <w:t>”. Trecho destacado da r. decisão recorrida.</w:t>
      </w:r>
    </w:p>
  </w:footnote>
  <w:footnote w:id="18">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Endereço Eletrônico: </w:t>
      </w:r>
      <w:hyperlink r:id="rId2" w:history="1">
        <w:r w:rsidRPr="00BE2654">
          <w:rPr>
            <w:rStyle w:val="Hyperlink"/>
            <w:rFonts w:ascii="Arial" w:hAnsi="Arial" w:cs="Arial"/>
          </w:rPr>
          <w:t>https://ww2.stj.jus.br/processo/revista/documento/mediado/?componente=ITA&amp;sequencial=1520963&amp;num_registro=201600699180&amp;data=20160623&amp;formato=PDF</w:t>
        </w:r>
      </w:hyperlink>
      <w:r w:rsidRPr="00BE2654">
        <w:rPr>
          <w:rFonts w:ascii="Arial" w:hAnsi="Arial" w:cs="Arial"/>
        </w:rPr>
        <w:t>. Acesso em 01/08/2018 às 15:26 horas.</w:t>
      </w:r>
    </w:p>
  </w:footnote>
  <w:footnote w:id="19">
    <w:p w:rsidR="008C634B" w:rsidRPr="00BE2654" w:rsidRDefault="008C634B" w:rsidP="00BE2654">
      <w:pPr>
        <w:pStyle w:val="Textodenotaderodap"/>
        <w:jc w:val="both"/>
        <w:rPr>
          <w:rFonts w:ascii="Arial" w:hAnsi="Arial" w:cs="Arial"/>
        </w:rPr>
      </w:pPr>
      <w:r w:rsidRPr="00BE2654">
        <w:rPr>
          <w:rStyle w:val="Refdenotaderodap"/>
          <w:rFonts w:ascii="Arial" w:hAnsi="Arial" w:cs="Arial"/>
        </w:rPr>
        <w:footnoteRef/>
      </w:r>
      <w:r w:rsidRPr="00BE2654">
        <w:rPr>
          <w:rFonts w:ascii="Arial" w:hAnsi="Arial" w:cs="Arial"/>
        </w:rPr>
        <w:t xml:space="preserve"> Endereço Eletrônico: </w:t>
      </w:r>
      <w:hyperlink r:id="rId3" w:history="1">
        <w:r w:rsidRPr="00BE2654">
          <w:rPr>
            <w:rStyle w:val="Hyperlink"/>
            <w:rFonts w:ascii="Arial" w:hAnsi="Arial" w:cs="Arial"/>
          </w:rPr>
          <w:t>http://www.tjms.jus.br/cjsg/getArquivo.do?conversationId=&amp;cdAcordao=408919&amp;cdForo=0&amp;uuidCaptcha=sajcaptcha_59e09e94bfa44488a1bc862c3bdaa603&amp;vlCaptcha=euc&amp;novoVlCaptcha</w:t>
        </w:r>
      </w:hyperlink>
      <w:r w:rsidRPr="00BE2654">
        <w:rPr>
          <w:rFonts w:ascii="Arial" w:hAnsi="Arial" w:cs="Arial"/>
        </w:rPr>
        <w:t>=. Acesso em 10/05/2017 às 9:23 horas.</w:t>
      </w:r>
    </w:p>
  </w:footnote>
  <w:footnote w:id="20">
    <w:p w:rsidR="00BE2654" w:rsidRPr="00BE2654" w:rsidRDefault="00BE2654"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w:t>
      </w:r>
      <w:r w:rsidRPr="00BE2654">
        <w:rPr>
          <w:rFonts w:ascii="Arial" w:hAnsi="Arial" w:cs="Arial"/>
          <w:lang w:val="en-US"/>
        </w:rPr>
        <w:t>“</w:t>
      </w:r>
      <w:proofErr w:type="spellStart"/>
      <w:r w:rsidRPr="00BE2654">
        <w:rPr>
          <w:rFonts w:ascii="Arial" w:hAnsi="Arial" w:cs="Arial"/>
          <w:lang w:val="en-US"/>
        </w:rPr>
        <w:t>Em</w:t>
      </w:r>
      <w:proofErr w:type="spellEnd"/>
      <w:r w:rsidRPr="00BE2654">
        <w:rPr>
          <w:rFonts w:ascii="Arial" w:hAnsi="Arial" w:cs="Arial"/>
          <w:lang w:val="en-US"/>
        </w:rPr>
        <w:t xml:space="preserve"> </w:t>
      </w:r>
      <w:proofErr w:type="spellStart"/>
      <w:r w:rsidRPr="00BE2654">
        <w:rPr>
          <w:rFonts w:ascii="Arial" w:hAnsi="Arial" w:cs="Arial"/>
          <w:lang w:val="en-US"/>
        </w:rPr>
        <w:t>análise</w:t>
      </w:r>
      <w:proofErr w:type="spellEnd"/>
      <w:r w:rsidRPr="00BE2654">
        <w:rPr>
          <w:rFonts w:ascii="Arial" w:hAnsi="Arial" w:cs="Arial"/>
          <w:lang w:val="en-US"/>
        </w:rPr>
        <w:t xml:space="preserve"> dos autos, o </w:t>
      </w:r>
      <w:proofErr w:type="spellStart"/>
      <w:r w:rsidRPr="00BE2654">
        <w:rPr>
          <w:rFonts w:ascii="Arial" w:hAnsi="Arial" w:cs="Arial"/>
          <w:lang w:val="en-US"/>
        </w:rPr>
        <w:t>que</w:t>
      </w:r>
      <w:proofErr w:type="spellEnd"/>
      <w:r w:rsidRPr="00BE2654">
        <w:rPr>
          <w:rFonts w:ascii="Arial" w:hAnsi="Arial" w:cs="Arial"/>
          <w:lang w:val="en-US"/>
        </w:rPr>
        <w:t xml:space="preserve"> se </w:t>
      </w:r>
      <w:proofErr w:type="spellStart"/>
      <w:r w:rsidRPr="00BE2654">
        <w:rPr>
          <w:rFonts w:ascii="Arial" w:hAnsi="Arial" w:cs="Arial"/>
          <w:lang w:val="en-US"/>
        </w:rPr>
        <w:t>depreende</w:t>
      </w:r>
      <w:proofErr w:type="spellEnd"/>
      <w:r w:rsidRPr="00BE2654">
        <w:rPr>
          <w:rFonts w:ascii="Arial" w:hAnsi="Arial" w:cs="Arial"/>
          <w:lang w:val="en-US"/>
        </w:rPr>
        <w:t xml:space="preserve"> é </w:t>
      </w:r>
      <w:proofErr w:type="spellStart"/>
      <w:r w:rsidRPr="00BE2654">
        <w:rPr>
          <w:rFonts w:ascii="Arial" w:hAnsi="Arial" w:cs="Arial"/>
          <w:lang w:val="en-US"/>
        </w:rPr>
        <w:t>que</w:t>
      </w:r>
      <w:proofErr w:type="spellEnd"/>
      <w:r w:rsidRPr="00BE2654">
        <w:rPr>
          <w:rFonts w:ascii="Arial" w:hAnsi="Arial" w:cs="Arial"/>
          <w:lang w:val="en-US"/>
        </w:rPr>
        <w:t xml:space="preserve"> a </w:t>
      </w:r>
      <w:proofErr w:type="spellStart"/>
      <w:r w:rsidRPr="00BE2654">
        <w:rPr>
          <w:rFonts w:ascii="Arial" w:hAnsi="Arial" w:cs="Arial"/>
          <w:lang w:val="en-US"/>
        </w:rPr>
        <w:t>metodologia</w:t>
      </w:r>
      <w:proofErr w:type="spellEnd"/>
      <w:r w:rsidRPr="00BE2654">
        <w:rPr>
          <w:rFonts w:ascii="Arial" w:hAnsi="Arial" w:cs="Arial"/>
          <w:lang w:val="en-US"/>
        </w:rPr>
        <w:t xml:space="preserve"> de </w:t>
      </w:r>
      <w:proofErr w:type="spellStart"/>
      <w:r w:rsidRPr="00BE2654">
        <w:rPr>
          <w:rFonts w:ascii="Arial" w:hAnsi="Arial" w:cs="Arial"/>
          <w:lang w:val="en-US"/>
        </w:rPr>
        <w:t>cálculo</w:t>
      </w:r>
      <w:proofErr w:type="spellEnd"/>
      <w:r w:rsidRPr="00BE2654">
        <w:rPr>
          <w:rFonts w:ascii="Arial" w:hAnsi="Arial" w:cs="Arial"/>
          <w:lang w:val="en-US"/>
        </w:rPr>
        <w:t xml:space="preserve"> </w:t>
      </w:r>
      <w:proofErr w:type="spellStart"/>
      <w:r w:rsidRPr="00BE2654">
        <w:rPr>
          <w:rFonts w:ascii="Arial" w:hAnsi="Arial" w:cs="Arial"/>
          <w:lang w:val="en-US"/>
        </w:rPr>
        <w:t>utilizada</w:t>
      </w:r>
      <w:proofErr w:type="spellEnd"/>
      <w:r w:rsidRPr="00BE2654">
        <w:rPr>
          <w:rFonts w:ascii="Arial" w:hAnsi="Arial" w:cs="Arial"/>
          <w:lang w:val="en-US"/>
        </w:rPr>
        <w:t xml:space="preserve"> </w:t>
      </w:r>
      <w:proofErr w:type="spellStart"/>
      <w:r w:rsidRPr="00BE2654">
        <w:rPr>
          <w:rFonts w:ascii="Arial" w:hAnsi="Arial" w:cs="Arial"/>
          <w:lang w:val="en-US"/>
        </w:rPr>
        <w:t>pelo</w:t>
      </w:r>
      <w:proofErr w:type="spellEnd"/>
      <w:r w:rsidRPr="00BE2654">
        <w:rPr>
          <w:rFonts w:ascii="Arial" w:hAnsi="Arial" w:cs="Arial"/>
          <w:lang w:val="en-US"/>
        </w:rPr>
        <w:t xml:space="preserve"> </w:t>
      </w:r>
      <w:proofErr w:type="spellStart"/>
      <w:r w:rsidRPr="00BE2654">
        <w:rPr>
          <w:rFonts w:ascii="Arial" w:hAnsi="Arial" w:cs="Arial"/>
          <w:lang w:val="en-US"/>
        </w:rPr>
        <w:t>Departamento</w:t>
      </w:r>
      <w:proofErr w:type="spellEnd"/>
      <w:r w:rsidRPr="00BE2654">
        <w:rPr>
          <w:rFonts w:ascii="Arial" w:hAnsi="Arial" w:cs="Arial"/>
          <w:lang w:val="en-US"/>
        </w:rPr>
        <w:t xml:space="preserve"> de </w:t>
      </w:r>
      <w:proofErr w:type="spellStart"/>
      <w:r w:rsidRPr="00BE2654">
        <w:rPr>
          <w:rFonts w:ascii="Arial" w:hAnsi="Arial" w:cs="Arial"/>
          <w:lang w:val="en-US"/>
        </w:rPr>
        <w:t>Precatórios</w:t>
      </w:r>
      <w:proofErr w:type="spellEnd"/>
      <w:r w:rsidRPr="00BE2654">
        <w:rPr>
          <w:rFonts w:ascii="Arial" w:hAnsi="Arial" w:cs="Arial"/>
          <w:lang w:val="en-US"/>
        </w:rPr>
        <w:t xml:space="preserve"> do TJMS </w:t>
      </w:r>
      <w:proofErr w:type="spellStart"/>
      <w:r w:rsidRPr="00BE2654">
        <w:rPr>
          <w:rFonts w:ascii="Arial" w:hAnsi="Arial" w:cs="Arial"/>
          <w:lang w:val="en-US"/>
        </w:rPr>
        <w:t>para</w:t>
      </w:r>
      <w:proofErr w:type="spellEnd"/>
      <w:r w:rsidRPr="00BE2654">
        <w:rPr>
          <w:rFonts w:ascii="Arial" w:hAnsi="Arial" w:cs="Arial"/>
          <w:lang w:val="en-US"/>
        </w:rPr>
        <w:t xml:space="preserve"> </w:t>
      </w:r>
      <w:proofErr w:type="spellStart"/>
      <w:r w:rsidRPr="00BE2654">
        <w:rPr>
          <w:rFonts w:ascii="Arial" w:hAnsi="Arial" w:cs="Arial"/>
          <w:lang w:val="en-US"/>
        </w:rPr>
        <w:t>apurar</w:t>
      </w:r>
      <w:proofErr w:type="spellEnd"/>
      <w:r w:rsidRPr="00BE2654">
        <w:rPr>
          <w:rFonts w:ascii="Arial" w:hAnsi="Arial" w:cs="Arial"/>
          <w:lang w:val="en-US"/>
        </w:rPr>
        <w:t xml:space="preserve"> o valor </w:t>
      </w:r>
      <w:proofErr w:type="spellStart"/>
      <w:r w:rsidRPr="00BE2654">
        <w:rPr>
          <w:rFonts w:ascii="Arial" w:hAnsi="Arial" w:cs="Arial"/>
          <w:lang w:val="en-US"/>
        </w:rPr>
        <w:t>que</w:t>
      </w:r>
      <w:proofErr w:type="spellEnd"/>
      <w:r w:rsidRPr="00BE2654">
        <w:rPr>
          <w:rFonts w:ascii="Arial" w:hAnsi="Arial" w:cs="Arial"/>
          <w:lang w:val="en-US"/>
        </w:rPr>
        <w:t xml:space="preserve"> é </w:t>
      </w:r>
      <w:proofErr w:type="spellStart"/>
      <w:r w:rsidRPr="00BE2654">
        <w:rPr>
          <w:rFonts w:ascii="Arial" w:hAnsi="Arial" w:cs="Arial"/>
          <w:lang w:val="en-US"/>
        </w:rPr>
        <w:t>devido</w:t>
      </w:r>
      <w:proofErr w:type="spellEnd"/>
      <w:r w:rsidRPr="00BE2654">
        <w:rPr>
          <w:rFonts w:ascii="Arial" w:hAnsi="Arial" w:cs="Arial"/>
          <w:lang w:val="en-US"/>
        </w:rPr>
        <w:t xml:space="preserve"> </w:t>
      </w:r>
      <w:proofErr w:type="spellStart"/>
      <w:r w:rsidRPr="00BE2654">
        <w:rPr>
          <w:rFonts w:ascii="Arial" w:hAnsi="Arial" w:cs="Arial"/>
          <w:lang w:val="en-US"/>
        </w:rPr>
        <w:t>aos</w:t>
      </w:r>
      <w:proofErr w:type="spellEnd"/>
      <w:r w:rsidRPr="00BE2654">
        <w:rPr>
          <w:rFonts w:ascii="Arial" w:hAnsi="Arial" w:cs="Arial"/>
          <w:lang w:val="en-US"/>
        </w:rPr>
        <w:t xml:space="preserve"> </w:t>
      </w:r>
      <w:proofErr w:type="spellStart"/>
      <w:r w:rsidRPr="00BE2654">
        <w:rPr>
          <w:rFonts w:ascii="Arial" w:hAnsi="Arial" w:cs="Arial"/>
          <w:lang w:val="en-US"/>
        </w:rPr>
        <w:t>credores</w:t>
      </w:r>
      <w:proofErr w:type="spellEnd"/>
      <w:r w:rsidRPr="00BE2654">
        <w:rPr>
          <w:rFonts w:ascii="Arial" w:hAnsi="Arial" w:cs="Arial"/>
          <w:lang w:val="en-US"/>
        </w:rPr>
        <w:t xml:space="preserve"> a </w:t>
      </w:r>
      <w:proofErr w:type="spellStart"/>
      <w:r w:rsidRPr="00BE2654">
        <w:rPr>
          <w:rFonts w:ascii="Arial" w:hAnsi="Arial" w:cs="Arial"/>
          <w:lang w:val="en-US"/>
        </w:rPr>
        <w:t>título</w:t>
      </w:r>
      <w:proofErr w:type="spellEnd"/>
      <w:r w:rsidRPr="00BE2654">
        <w:rPr>
          <w:rFonts w:ascii="Arial" w:hAnsi="Arial" w:cs="Arial"/>
          <w:lang w:val="en-US"/>
        </w:rPr>
        <w:t xml:space="preserve"> de ATS </w:t>
      </w:r>
      <w:proofErr w:type="spellStart"/>
      <w:r w:rsidRPr="00BE2654">
        <w:rPr>
          <w:rFonts w:ascii="Arial" w:hAnsi="Arial" w:cs="Arial"/>
          <w:lang w:val="en-US"/>
        </w:rPr>
        <w:t>encontra</w:t>
      </w:r>
      <w:proofErr w:type="spellEnd"/>
      <w:r w:rsidRPr="00BE2654">
        <w:rPr>
          <w:rFonts w:ascii="Arial" w:hAnsi="Arial" w:cs="Arial"/>
          <w:lang w:val="en-US"/>
        </w:rPr>
        <w:t xml:space="preserve"> </w:t>
      </w:r>
      <w:proofErr w:type="spellStart"/>
      <w:r w:rsidRPr="00BE2654">
        <w:rPr>
          <w:rFonts w:ascii="Arial" w:hAnsi="Arial" w:cs="Arial"/>
          <w:lang w:val="en-US"/>
        </w:rPr>
        <w:t>exatidão</w:t>
      </w:r>
      <w:proofErr w:type="spellEnd"/>
      <w:r w:rsidRPr="00BE2654">
        <w:rPr>
          <w:rFonts w:ascii="Arial" w:hAnsi="Arial" w:cs="Arial"/>
          <w:lang w:val="en-US"/>
        </w:rPr>
        <w:t xml:space="preserve">, </w:t>
      </w:r>
      <w:proofErr w:type="spellStart"/>
      <w:r w:rsidRPr="00BE2654">
        <w:rPr>
          <w:rFonts w:ascii="Arial" w:hAnsi="Arial" w:cs="Arial"/>
          <w:lang w:val="en-US"/>
        </w:rPr>
        <w:t>devendo</w:t>
      </w:r>
      <w:proofErr w:type="spellEnd"/>
      <w:r w:rsidRPr="00BE2654">
        <w:rPr>
          <w:rFonts w:ascii="Arial" w:hAnsi="Arial" w:cs="Arial"/>
          <w:lang w:val="en-US"/>
        </w:rPr>
        <w:t xml:space="preserve"> </w:t>
      </w:r>
      <w:proofErr w:type="spellStart"/>
      <w:r w:rsidRPr="00BE2654">
        <w:rPr>
          <w:rFonts w:ascii="Arial" w:hAnsi="Arial" w:cs="Arial"/>
          <w:lang w:val="en-US"/>
        </w:rPr>
        <w:t>prevalecer</w:t>
      </w:r>
      <w:proofErr w:type="spellEnd"/>
      <w:r w:rsidRPr="00BE2654">
        <w:rPr>
          <w:rFonts w:ascii="Arial" w:hAnsi="Arial" w:cs="Arial"/>
          <w:lang w:val="en-US"/>
        </w:rPr>
        <w:t xml:space="preserve"> </w:t>
      </w:r>
      <w:proofErr w:type="spellStart"/>
      <w:r w:rsidRPr="00BE2654">
        <w:rPr>
          <w:rFonts w:ascii="Arial" w:hAnsi="Arial" w:cs="Arial"/>
          <w:lang w:val="en-US"/>
        </w:rPr>
        <w:t>sobre</w:t>
      </w:r>
      <w:proofErr w:type="spellEnd"/>
      <w:r w:rsidRPr="00BE2654">
        <w:rPr>
          <w:rFonts w:ascii="Arial" w:hAnsi="Arial" w:cs="Arial"/>
          <w:lang w:val="en-US"/>
        </w:rPr>
        <w:t xml:space="preserve"> </w:t>
      </w:r>
      <w:proofErr w:type="spellStart"/>
      <w:r w:rsidRPr="00BE2654">
        <w:rPr>
          <w:rFonts w:ascii="Arial" w:hAnsi="Arial" w:cs="Arial"/>
          <w:lang w:val="en-US"/>
        </w:rPr>
        <w:t>os</w:t>
      </w:r>
      <w:proofErr w:type="spellEnd"/>
      <w:r w:rsidRPr="00BE2654">
        <w:rPr>
          <w:rFonts w:ascii="Arial" w:hAnsi="Arial" w:cs="Arial"/>
          <w:lang w:val="en-US"/>
        </w:rPr>
        <w:t xml:space="preserve"> </w:t>
      </w:r>
      <w:proofErr w:type="spellStart"/>
      <w:r w:rsidRPr="00BE2654">
        <w:rPr>
          <w:rFonts w:ascii="Arial" w:hAnsi="Arial" w:cs="Arial"/>
          <w:lang w:val="en-US"/>
        </w:rPr>
        <w:t>demais</w:t>
      </w:r>
      <w:proofErr w:type="spellEnd"/>
      <w:r w:rsidRPr="00BE2654">
        <w:rPr>
          <w:rFonts w:ascii="Arial" w:hAnsi="Arial" w:cs="Arial"/>
          <w:lang w:val="en-US"/>
        </w:rPr>
        <w:t xml:space="preserve"> </w:t>
      </w:r>
      <w:proofErr w:type="spellStart"/>
      <w:r w:rsidRPr="00BE2654">
        <w:rPr>
          <w:rFonts w:ascii="Arial" w:hAnsi="Arial" w:cs="Arial"/>
          <w:lang w:val="en-US"/>
        </w:rPr>
        <w:t>cálculos</w:t>
      </w:r>
      <w:proofErr w:type="spellEnd"/>
      <w:r w:rsidRPr="00BE2654">
        <w:rPr>
          <w:rFonts w:ascii="Arial" w:hAnsi="Arial" w:cs="Arial"/>
          <w:lang w:val="en-US"/>
        </w:rPr>
        <w:t xml:space="preserve"> </w:t>
      </w:r>
      <w:proofErr w:type="spellStart"/>
      <w:r w:rsidRPr="00BE2654">
        <w:rPr>
          <w:rFonts w:ascii="Arial" w:hAnsi="Arial" w:cs="Arial"/>
          <w:lang w:val="en-US"/>
        </w:rPr>
        <w:t>apresentados</w:t>
      </w:r>
      <w:proofErr w:type="spellEnd"/>
      <w:r w:rsidRPr="00BE2654">
        <w:rPr>
          <w:rFonts w:ascii="Arial" w:hAnsi="Arial" w:cs="Arial"/>
          <w:lang w:val="en-US"/>
        </w:rPr>
        <w:t xml:space="preserve">, </w:t>
      </w:r>
      <w:proofErr w:type="spellStart"/>
      <w:r w:rsidRPr="00BE2654">
        <w:rPr>
          <w:rFonts w:ascii="Arial" w:hAnsi="Arial" w:cs="Arial"/>
          <w:lang w:val="en-US"/>
        </w:rPr>
        <w:t>notadamente</w:t>
      </w:r>
      <w:proofErr w:type="spellEnd"/>
      <w:r w:rsidRPr="00BE2654">
        <w:rPr>
          <w:rFonts w:ascii="Arial" w:hAnsi="Arial" w:cs="Arial"/>
          <w:lang w:val="en-US"/>
        </w:rPr>
        <w:t xml:space="preserve"> </w:t>
      </w:r>
      <w:proofErr w:type="spellStart"/>
      <w:r w:rsidRPr="00BE2654">
        <w:rPr>
          <w:rFonts w:ascii="Arial" w:hAnsi="Arial" w:cs="Arial"/>
          <w:lang w:val="en-US"/>
        </w:rPr>
        <w:t>em</w:t>
      </w:r>
      <w:proofErr w:type="spellEnd"/>
      <w:r w:rsidRPr="00BE2654">
        <w:rPr>
          <w:rFonts w:ascii="Arial" w:hAnsi="Arial" w:cs="Arial"/>
          <w:lang w:val="en-US"/>
        </w:rPr>
        <w:t xml:space="preserve"> </w:t>
      </w:r>
      <w:proofErr w:type="spellStart"/>
      <w:r w:rsidRPr="00BE2654">
        <w:rPr>
          <w:rFonts w:ascii="Arial" w:hAnsi="Arial" w:cs="Arial"/>
          <w:lang w:val="en-US"/>
        </w:rPr>
        <w:t>razão</w:t>
      </w:r>
      <w:proofErr w:type="spellEnd"/>
      <w:r w:rsidRPr="00BE2654">
        <w:rPr>
          <w:rFonts w:ascii="Arial" w:hAnsi="Arial" w:cs="Arial"/>
          <w:lang w:val="en-US"/>
        </w:rPr>
        <w:t xml:space="preserve"> do </w:t>
      </w:r>
      <w:proofErr w:type="spellStart"/>
      <w:r w:rsidRPr="00BE2654">
        <w:rPr>
          <w:rFonts w:ascii="Arial" w:hAnsi="Arial" w:cs="Arial"/>
          <w:lang w:val="en-US"/>
        </w:rPr>
        <w:t>trabalho</w:t>
      </w:r>
      <w:proofErr w:type="spellEnd"/>
      <w:r w:rsidRPr="00BE2654">
        <w:rPr>
          <w:rFonts w:ascii="Arial" w:hAnsi="Arial" w:cs="Arial"/>
          <w:lang w:val="en-US"/>
        </w:rPr>
        <w:t xml:space="preserve"> </w:t>
      </w:r>
      <w:proofErr w:type="spellStart"/>
      <w:r w:rsidRPr="00BE2654">
        <w:rPr>
          <w:rFonts w:ascii="Arial" w:hAnsi="Arial" w:cs="Arial"/>
          <w:lang w:val="en-US"/>
        </w:rPr>
        <w:t>isento</w:t>
      </w:r>
      <w:proofErr w:type="spellEnd"/>
      <w:r w:rsidRPr="00BE2654">
        <w:rPr>
          <w:rFonts w:ascii="Arial" w:hAnsi="Arial" w:cs="Arial"/>
          <w:lang w:val="en-US"/>
        </w:rPr>
        <w:t xml:space="preserve"> e </w:t>
      </w:r>
      <w:proofErr w:type="spellStart"/>
      <w:r w:rsidRPr="00BE2654">
        <w:rPr>
          <w:rFonts w:ascii="Arial" w:hAnsi="Arial" w:cs="Arial"/>
          <w:lang w:val="en-US"/>
        </w:rPr>
        <w:t>qualificado</w:t>
      </w:r>
      <w:proofErr w:type="spellEnd"/>
      <w:r w:rsidRPr="00BE2654">
        <w:rPr>
          <w:rFonts w:ascii="Arial" w:hAnsi="Arial" w:cs="Arial"/>
          <w:lang w:val="en-US"/>
        </w:rPr>
        <w:t xml:space="preserve"> </w:t>
      </w:r>
      <w:proofErr w:type="spellStart"/>
      <w:r w:rsidRPr="00BE2654">
        <w:rPr>
          <w:rFonts w:ascii="Arial" w:hAnsi="Arial" w:cs="Arial"/>
          <w:lang w:val="en-US"/>
        </w:rPr>
        <w:t>da</w:t>
      </w:r>
      <w:proofErr w:type="spellEnd"/>
      <w:r w:rsidRPr="00BE2654">
        <w:rPr>
          <w:rFonts w:ascii="Arial" w:hAnsi="Arial" w:cs="Arial"/>
          <w:lang w:val="en-US"/>
        </w:rPr>
        <w:t xml:space="preserve"> </w:t>
      </w:r>
      <w:proofErr w:type="spellStart"/>
      <w:r w:rsidRPr="00BE2654">
        <w:rPr>
          <w:rFonts w:ascii="Arial" w:hAnsi="Arial" w:cs="Arial"/>
          <w:lang w:val="en-US"/>
        </w:rPr>
        <w:t>equipe</w:t>
      </w:r>
      <w:proofErr w:type="spellEnd"/>
      <w:r w:rsidRPr="00BE2654">
        <w:rPr>
          <w:rFonts w:ascii="Arial" w:hAnsi="Arial" w:cs="Arial"/>
          <w:lang w:val="en-US"/>
        </w:rPr>
        <w:t xml:space="preserve"> </w:t>
      </w:r>
      <w:proofErr w:type="spellStart"/>
      <w:r w:rsidRPr="00BE2654">
        <w:rPr>
          <w:rFonts w:ascii="Arial" w:hAnsi="Arial" w:cs="Arial"/>
          <w:lang w:val="en-US"/>
        </w:rPr>
        <w:t>técnica</w:t>
      </w:r>
      <w:proofErr w:type="spellEnd"/>
      <w:r w:rsidRPr="00BE2654">
        <w:rPr>
          <w:rFonts w:ascii="Arial" w:hAnsi="Arial" w:cs="Arial"/>
          <w:lang w:val="en-US"/>
        </w:rPr>
        <w:t xml:space="preserve"> </w:t>
      </w:r>
      <w:proofErr w:type="spellStart"/>
      <w:r w:rsidRPr="00BE2654">
        <w:rPr>
          <w:rFonts w:ascii="Arial" w:hAnsi="Arial" w:cs="Arial"/>
          <w:lang w:val="en-US"/>
        </w:rPr>
        <w:t>que</w:t>
      </w:r>
      <w:proofErr w:type="spellEnd"/>
      <w:r w:rsidRPr="00BE2654">
        <w:rPr>
          <w:rFonts w:ascii="Arial" w:hAnsi="Arial" w:cs="Arial"/>
          <w:lang w:val="en-US"/>
        </w:rPr>
        <w:t xml:space="preserve"> </w:t>
      </w:r>
      <w:proofErr w:type="spellStart"/>
      <w:r w:rsidRPr="00BE2654">
        <w:rPr>
          <w:rFonts w:ascii="Arial" w:hAnsi="Arial" w:cs="Arial"/>
          <w:lang w:val="en-US"/>
        </w:rPr>
        <w:t>compõe</w:t>
      </w:r>
      <w:proofErr w:type="spellEnd"/>
      <w:r w:rsidRPr="00BE2654">
        <w:rPr>
          <w:rFonts w:ascii="Arial" w:hAnsi="Arial" w:cs="Arial"/>
          <w:lang w:val="en-US"/>
        </w:rPr>
        <w:t xml:space="preserve"> o </w:t>
      </w:r>
      <w:proofErr w:type="spellStart"/>
      <w:r w:rsidRPr="00BE2654">
        <w:rPr>
          <w:rFonts w:ascii="Arial" w:hAnsi="Arial" w:cs="Arial"/>
          <w:lang w:val="en-US"/>
        </w:rPr>
        <w:t>Departamento</w:t>
      </w:r>
      <w:proofErr w:type="spellEnd"/>
      <w:r w:rsidRPr="00BE2654">
        <w:rPr>
          <w:rFonts w:ascii="Arial" w:hAnsi="Arial" w:cs="Arial"/>
          <w:lang w:val="en-US"/>
        </w:rPr>
        <w:t xml:space="preserve">, </w:t>
      </w:r>
      <w:proofErr w:type="spellStart"/>
      <w:r w:rsidRPr="00BE2654">
        <w:rPr>
          <w:rFonts w:ascii="Arial" w:hAnsi="Arial" w:cs="Arial"/>
          <w:lang w:val="en-US"/>
        </w:rPr>
        <w:t>sendo</w:t>
      </w:r>
      <w:proofErr w:type="spellEnd"/>
      <w:r w:rsidRPr="00BE2654">
        <w:rPr>
          <w:rFonts w:ascii="Arial" w:hAnsi="Arial" w:cs="Arial"/>
          <w:lang w:val="en-US"/>
        </w:rPr>
        <w:t xml:space="preserve"> </w:t>
      </w:r>
      <w:proofErr w:type="spellStart"/>
      <w:r w:rsidRPr="00BE2654">
        <w:rPr>
          <w:rFonts w:ascii="Arial" w:hAnsi="Arial" w:cs="Arial"/>
          <w:lang w:val="en-US"/>
        </w:rPr>
        <w:t>certo</w:t>
      </w:r>
      <w:proofErr w:type="spellEnd"/>
      <w:r w:rsidRPr="00BE2654">
        <w:rPr>
          <w:rFonts w:ascii="Arial" w:hAnsi="Arial" w:cs="Arial"/>
          <w:lang w:val="en-US"/>
        </w:rPr>
        <w:t xml:space="preserve"> </w:t>
      </w:r>
      <w:proofErr w:type="spellStart"/>
      <w:r w:rsidRPr="00BE2654">
        <w:rPr>
          <w:rFonts w:ascii="Arial" w:hAnsi="Arial" w:cs="Arial"/>
          <w:lang w:val="en-US"/>
        </w:rPr>
        <w:t>que</w:t>
      </w:r>
      <w:proofErr w:type="spellEnd"/>
      <w:r w:rsidRPr="00BE2654">
        <w:rPr>
          <w:rFonts w:ascii="Arial" w:hAnsi="Arial" w:cs="Arial"/>
          <w:lang w:val="en-US"/>
        </w:rPr>
        <w:t xml:space="preserve"> </w:t>
      </w:r>
      <w:proofErr w:type="spellStart"/>
      <w:r w:rsidRPr="00BE2654">
        <w:rPr>
          <w:rFonts w:ascii="Arial" w:hAnsi="Arial" w:cs="Arial"/>
          <w:lang w:val="en-US"/>
        </w:rPr>
        <w:t>houve</w:t>
      </w:r>
      <w:proofErr w:type="spellEnd"/>
      <w:r w:rsidRPr="00BE2654">
        <w:rPr>
          <w:rFonts w:ascii="Arial" w:hAnsi="Arial" w:cs="Arial"/>
          <w:lang w:val="en-US"/>
        </w:rPr>
        <w:t xml:space="preserve"> a </w:t>
      </w:r>
      <w:proofErr w:type="spellStart"/>
      <w:r w:rsidRPr="00BE2654">
        <w:rPr>
          <w:rFonts w:ascii="Arial" w:hAnsi="Arial" w:cs="Arial"/>
          <w:lang w:val="en-US"/>
        </w:rPr>
        <w:t>detida</w:t>
      </w:r>
      <w:proofErr w:type="spellEnd"/>
      <w:r w:rsidRPr="00BE2654">
        <w:rPr>
          <w:rFonts w:ascii="Arial" w:hAnsi="Arial" w:cs="Arial"/>
          <w:lang w:val="en-US"/>
        </w:rPr>
        <w:t xml:space="preserve"> </w:t>
      </w:r>
      <w:proofErr w:type="spellStart"/>
      <w:r w:rsidRPr="00BE2654">
        <w:rPr>
          <w:rFonts w:ascii="Arial" w:hAnsi="Arial" w:cs="Arial"/>
          <w:lang w:val="en-US"/>
        </w:rPr>
        <w:t>análise</w:t>
      </w:r>
      <w:proofErr w:type="spellEnd"/>
      <w:r w:rsidRPr="00BE2654">
        <w:rPr>
          <w:rFonts w:ascii="Arial" w:hAnsi="Arial" w:cs="Arial"/>
          <w:lang w:val="en-US"/>
        </w:rPr>
        <w:t xml:space="preserve"> dos </w:t>
      </w:r>
      <w:proofErr w:type="spellStart"/>
      <w:r w:rsidRPr="00BE2654">
        <w:rPr>
          <w:rFonts w:ascii="Arial" w:hAnsi="Arial" w:cs="Arial"/>
          <w:lang w:val="en-US"/>
        </w:rPr>
        <w:t>documentos</w:t>
      </w:r>
      <w:proofErr w:type="spellEnd"/>
      <w:r w:rsidRPr="00BE2654">
        <w:rPr>
          <w:rFonts w:ascii="Arial" w:hAnsi="Arial" w:cs="Arial"/>
          <w:lang w:val="en-US"/>
        </w:rPr>
        <w:t xml:space="preserve"> </w:t>
      </w:r>
      <w:proofErr w:type="spellStart"/>
      <w:r w:rsidRPr="00BE2654">
        <w:rPr>
          <w:rFonts w:ascii="Arial" w:hAnsi="Arial" w:cs="Arial"/>
          <w:lang w:val="en-US"/>
        </w:rPr>
        <w:t>apresentados</w:t>
      </w:r>
      <w:proofErr w:type="spellEnd"/>
      <w:r w:rsidRPr="00BE2654">
        <w:rPr>
          <w:rFonts w:ascii="Arial" w:hAnsi="Arial" w:cs="Arial"/>
          <w:lang w:val="en-US"/>
        </w:rPr>
        <w:t xml:space="preserve"> </w:t>
      </w:r>
      <w:proofErr w:type="spellStart"/>
      <w:r w:rsidRPr="00BE2654">
        <w:rPr>
          <w:rFonts w:ascii="Arial" w:hAnsi="Arial" w:cs="Arial"/>
          <w:lang w:val="en-US"/>
        </w:rPr>
        <w:t>pelas</w:t>
      </w:r>
      <w:proofErr w:type="spellEnd"/>
      <w:r w:rsidRPr="00BE2654">
        <w:rPr>
          <w:rFonts w:ascii="Arial" w:hAnsi="Arial" w:cs="Arial"/>
          <w:lang w:val="en-US"/>
        </w:rPr>
        <w:t xml:space="preserve"> </w:t>
      </w:r>
      <w:proofErr w:type="spellStart"/>
      <w:r w:rsidRPr="00BE2654">
        <w:rPr>
          <w:rFonts w:ascii="Arial" w:hAnsi="Arial" w:cs="Arial"/>
          <w:lang w:val="en-US"/>
        </w:rPr>
        <w:t>partes</w:t>
      </w:r>
      <w:proofErr w:type="spellEnd"/>
      <w:r w:rsidRPr="00BE2654">
        <w:rPr>
          <w:rFonts w:ascii="Arial" w:hAnsi="Arial" w:cs="Arial"/>
          <w:lang w:val="en-US"/>
        </w:rPr>
        <w:t xml:space="preserve">, </w:t>
      </w:r>
      <w:proofErr w:type="spellStart"/>
      <w:r w:rsidRPr="00BE2654">
        <w:rPr>
          <w:rFonts w:ascii="Arial" w:hAnsi="Arial" w:cs="Arial"/>
          <w:lang w:val="en-US"/>
        </w:rPr>
        <w:t>bem</w:t>
      </w:r>
      <w:proofErr w:type="spellEnd"/>
      <w:r w:rsidRPr="00BE2654">
        <w:rPr>
          <w:rFonts w:ascii="Arial" w:hAnsi="Arial" w:cs="Arial"/>
          <w:lang w:val="en-US"/>
        </w:rPr>
        <w:t xml:space="preserve"> </w:t>
      </w:r>
      <w:proofErr w:type="spellStart"/>
      <w:r w:rsidRPr="00BE2654">
        <w:rPr>
          <w:rFonts w:ascii="Arial" w:hAnsi="Arial" w:cs="Arial"/>
          <w:lang w:val="en-US"/>
        </w:rPr>
        <w:t>ainda</w:t>
      </w:r>
      <w:proofErr w:type="spellEnd"/>
      <w:r w:rsidRPr="00BE2654">
        <w:rPr>
          <w:rFonts w:ascii="Arial" w:hAnsi="Arial" w:cs="Arial"/>
          <w:lang w:val="en-US"/>
        </w:rPr>
        <w:t xml:space="preserve"> </w:t>
      </w:r>
      <w:proofErr w:type="spellStart"/>
      <w:r w:rsidRPr="00BE2654">
        <w:rPr>
          <w:rFonts w:ascii="Arial" w:hAnsi="Arial" w:cs="Arial"/>
          <w:lang w:val="en-US"/>
        </w:rPr>
        <w:t>que</w:t>
      </w:r>
      <w:proofErr w:type="spellEnd"/>
      <w:r w:rsidRPr="00BE2654">
        <w:rPr>
          <w:rFonts w:ascii="Arial" w:hAnsi="Arial" w:cs="Arial"/>
          <w:lang w:val="en-US"/>
        </w:rPr>
        <w:t xml:space="preserve"> </w:t>
      </w:r>
      <w:proofErr w:type="spellStart"/>
      <w:r w:rsidRPr="00BE2654">
        <w:rPr>
          <w:rFonts w:ascii="Arial" w:hAnsi="Arial" w:cs="Arial"/>
          <w:lang w:val="en-US"/>
        </w:rPr>
        <w:t>os</w:t>
      </w:r>
      <w:proofErr w:type="spellEnd"/>
      <w:r w:rsidRPr="00BE2654">
        <w:rPr>
          <w:rFonts w:ascii="Arial" w:hAnsi="Arial" w:cs="Arial"/>
          <w:lang w:val="en-US"/>
        </w:rPr>
        <w:t xml:space="preserve"> </w:t>
      </w:r>
      <w:proofErr w:type="spellStart"/>
      <w:r w:rsidRPr="00BE2654">
        <w:rPr>
          <w:rFonts w:ascii="Arial" w:hAnsi="Arial" w:cs="Arial"/>
          <w:lang w:val="en-US"/>
        </w:rPr>
        <w:t>cálculos</w:t>
      </w:r>
      <w:proofErr w:type="spellEnd"/>
      <w:r w:rsidRPr="00BE2654">
        <w:rPr>
          <w:rFonts w:ascii="Arial" w:hAnsi="Arial" w:cs="Arial"/>
          <w:lang w:val="en-US"/>
        </w:rPr>
        <w:t xml:space="preserve"> </w:t>
      </w:r>
      <w:proofErr w:type="spellStart"/>
      <w:r w:rsidRPr="00BE2654">
        <w:rPr>
          <w:rFonts w:ascii="Arial" w:hAnsi="Arial" w:cs="Arial"/>
          <w:lang w:val="en-US"/>
        </w:rPr>
        <w:t>foram</w:t>
      </w:r>
      <w:proofErr w:type="spellEnd"/>
      <w:r w:rsidRPr="00BE2654">
        <w:rPr>
          <w:rFonts w:ascii="Arial" w:hAnsi="Arial" w:cs="Arial"/>
          <w:lang w:val="en-US"/>
        </w:rPr>
        <w:t xml:space="preserve"> </w:t>
      </w:r>
      <w:proofErr w:type="spellStart"/>
      <w:r w:rsidRPr="00BE2654">
        <w:rPr>
          <w:rFonts w:ascii="Arial" w:hAnsi="Arial" w:cs="Arial"/>
          <w:lang w:val="en-US"/>
        </w:rPr>
        <w:t>realizados</w:t>
      </w:r>
      <w:proofErr w:type="spellEnd"/>
      <w:r w:rsidRPr="00BE2654">
        <w:rPr>
          <w:rFonts w:ascii="Arial" w:hAnsi="Arial" w:cs="Arial"/>
          <w:lang w:val="en-US"/>
        </w:rPr>
        <w:t xml:space="preserve"> com base </w:t>
      </w:r>
      <w:proofErr w:type="spellStart"/>
      <w:r w:rsidRPr="00BE2654">
        <w:rPr>
          <w:rFonts w:ascii="Arial" w:hAnsi="Arial" w:cs="Arial"/>
          <w:lang w:val="en-US"/>
        </w:rPr>
        <w:t>na</w:t>
      </w:r>
      <w:proofErr w:type="spellEnd"/>
      <w:r w:rsidRPr="00BE2654">
        <w:rPr>
          <w:rFonts w:ascii="Arial" w:hAnsi="Arial" w:cs="Arial"/>
          <w:lang w:val="en-US"/>
        </w:rPr>
        <w:t xml:space="preserve"> </w:t>
      </w:r>
      <w:proofErr w:type="spellStart"/>
      <w:r w:rsidRPr="00BE2654">
        <w:rPr>
          <w:rFonts w:ascii="Arial" w:hAnsi="Arial" w:cs="Arial"/>
          <w:lang w:val="en-US"/>
        </w:rPr>
        <w:t>legislação</w:t>
      </w:r>
      <w:proofErr w:type="spellEnd"/>
      <w:r w:rsidRPr="00BE2654">
        <w:rPr>
          <w:rFonts w:ascii="Arial" w:hAnsi="Arial" w:cs="Arial"/>
          <w:lang w:val="en-US"/>
        </w:rPr>
        <w:t xml:space="preserve"> </w:t>
      </w:r>
      <w:proofErr w:type="spellStart"/>
      <w:r w:rsidRPr="00BE2654">
        <w:rPr>
          <w:rFonts w:ascii="Arial" w:hAnsi="Arial" w:cs="Arial"/>
          <w:lang w:val="en-US"/>
        </w:rPr>
        <w:t>que</w:t>
      </w:r>
      <w:proofErr w:type="spellEnd"/>
      <w:r w:rsidRPr="00BE2654">
        <w:rPr>
          <w:rFonts w:ascii="Arial" w:hAnsi="Arial" w:cs="Arial"/>
          <w:lang w:val="en-US"/>
        </w:rPr>
        <w:t xml:space="preserve"> </w:t>
      </w:r>
      <w:proofErr w:type="spellStart"/>
      <w:r w:rsidRPr="00BE2654">
        <w:rPr>
          <w:rFonts w:ascii="Arial" w:hAnsi="Arial" w:cs="Arial"/>
          <w:lang w:val="en-US"/>
        </w:rPr>
        <w:t>disciplina</w:t>
      </w:r>
      <w:proofErr w:type="spellEnd"/>
      <w:r w:rsidRPr="00BE2654">
        <w:rPr>
          <w:rFonts w:ascii="Arial" w:hAnsi="Arial" w:cs="Arial"/>
          <w:lang w:val="en-US"/>
        </w:rPr>
        <w:t xml:space="preserve"> a </w:t>
      </w:r>
      <w:proofErr w:type="spellStart"/>
      <w:r w:rsidRPr="00BE2654">
        <w:rPr>
          <w:rFonts w:ascii="Arial" w:hAnsi="Arial" w:cs="Arial"/>
          <w:lang w:val="en-US"/>
        </w:rPr>
        <w:t>questão</w:t>
      </w:r>
      <w:proofErr w:type="spellEnd"/>
      <w:r w:rsidRPr="00BE2654">
        <w:rPr>
          <w:rFonts w:ascii="Arial" w:hAnsi="Arial" w:cs="Arial"/>
          <w:lang w:val="en-US"/>
        </w:rPr>
        <w:t xml:space="preserve"> e </w:t>
      </w:r>
      <w:proofErr w:type="spellStart"/>
      <w:r w:rsidRPr="00BE2654">
        <w:rPr>
          <w:rFonts w:ascii="Arial" w:hAnsi="Arial" w:cs="Arial"/>
          <w:lang w:val="en-US"/>
        </w:rPr>
        <w:t>dentro</w:t>
      </w:r>
      <w:proofErr w:type="spellEnd"/>
      <w:r w:rsidRPr="00BE2654">
        <w:rPr>
          <w:rFonts w:ascii="Arial" w:hAnsi="Arial" w:cs="Arial"/>
          <w:lang w:val="en-US"/>
        </w:rPr>
        <w:t xml:space="preserve"> dos </w:t>
      </w:r>
      <w:proofErr w:type="spellStart"/>
      <w:r w:rsidRPr="00BE2654">
        <w:rPr>
          <w:rFonts w:ascii="Arial" w:hAnsi="Arial" w:cs="Arial"/>
          <w:lang w:val="en-US"/>
        </w:rPr>
        <w:t>limites</w:t>
      </w:r>
      <w:proofErr w:type="spellEnd"/>
      <w:r w:rsidRPr="00BE2654">
        <w:rPr>
          <w:rFonts w:ascii="Arial" w:hAnsi="Arial" w:cs="Arial"/>
          <w:lang w:val="en-US"/>
        </w:rPr>
        <w:t xml:space="preserve"> </w:t>
      </w:r>
      <w:proofErr w:type="spellStart"/>
      <w:r w:rsidRPr="00BE2654">
        <w:rPr>
          <w:rFonts w:ascii="Arial" w:hAnsi="Arial" w:cs="Arial"/>
          <w:lang w:val="en-US"/>
        </w:rPr>
        <w:t>postos</w:t>
      </w:r>
      <w:proofErr w:type="spellEnd"/>
      <w:r w:rsidRPr="00BE2654">
        <w:rPr>
          <w:rFonts w:ascii="Arial" w:hAnsi="Arial" w:cs="Arial"/>
          <w:lang w:val="en-US"/>
        </w:rPr>
        <w:t xml:space="preserve"> no </w:t>
      </w:r>
      <w:proofErr w:type="spellStart"/>
      <w:r w:rsidRPr="00BE2654">
        <w:rPr>
          <w:rFonts w:ascii="Arial" w:hAnsi="Arial" w:cs="Arial"/>
          <w:lang w:val="en-US"/>
        </w:rPr>
        <w:t>título</w:t>
      </w:r>
      <w:proofErr w:type="spellEnd"/>
      <w:r w:rsidRPr="00BE2654">
        <w:rPr>
          <w:rFonts w:ascii="Arial" w:hAnsi="Arial" w:cs="Arial"/>
          <w:lang w:val="en-US"/>
        </w:rPr>
        <w:t xml:space="preserve"> judicial </w:t>
      </w:r>
      <w:proofErr w:type="spellStart"/>
      <w:r w:rsidRPr="00BE2654">
        <w:rPr>
          <w:rFonts w:ascii="Arial" w:hAnsi="Arial" w:cs="Arial"/>
          <w:lang w:val="en-US"/>
        </w:rPr>
        <w:t>em</w:t>
      </w:r>
      <w:proofErr w:type="spellEnd"/>
      <w:r w:rsidRPr="00BE2654">
        <w:rPr>
          <w:rFonts w:ascii="Arial" w:hAnsi="Arial" w:cs="Arial"/>
          <w:lang w:val="en-US"/>
        </w:rPr>
        <w:t xml:space="preserve"> </w:t>
      </w:r>
      <w:proofErr w:type="spellStart"/>
      <w:r w:rsidRPr="00BE2654">
        <w:rPr>
          <w:rFonts w:ascii="Arial" w:hAnsi="Arial" w:cs="Arial"/>
          <w:lang w:val="en-US"/>
        </w:rPr>
        <w:t>execução</w:t>
      </w:r>
      <w:proofErr w:type="spellEnd"/>
      <w:r w:rsidRPr="00BE2654">
        <w:rPr>
          <w:rFonts w:ascii="Arial" w:hAnsi="Arial" w:cs="Arial"/>
          <w:lang w:val="en-US"/>
        </w:rPr>
        <w:t xml:space="preserve">”. </w:t>
      </w:r>
      <w:proofErr w:type="spellStart"/>
      <w:r w:rsidRPr="00BE2654">
        <w:rPr>
          <w:rFonts w:ascii="Arial" w:hAnsi="Arial" w:cs="Arial"/>
          <w:lang w:val="en-US"/>
        </w:rPr>
        <w:t>Trecho</w:t>
      </w:r>
      <w:proofErr w:type="spellEnd"/>
      <w:r w:rsidRPr="00BE2654">
        <w:rPr>
          <w:rFonts w:ascii="Arial" w:hAnsi="Arial" w:cs="Arial"/>
          <w:lang w:val="en-US"/>
        </w:rPr>
        <w:t xml:space="preserve"> </w:t>
      </w:r>
      <w:proofErr w:type="spellStart"/>
      <w:r w:rsidRPr="00BE2654">
        <w:rPr>
          <w:rFonts w:ascii="Arial" w:hAnsi="Arial" w:cs="Arial"/>
          <w:lang w:val="en-US"/>
        </w:rPr>
        <w:t>destacado</w:t>
      </w:r>
      <w:proofErr w:type="spellEnd"/>
      <w:r w:rsidRPr="00BE2654">
        <w:rPr>
          <w:rFonts w:ascii="Arial" w:hAnsi="Arial" w:cs="Arial"/>
          <w:lang w:val="en-US"/>
        </w:rPr>
        <w:t xml:space="preserve"> </w:t>
      </w:r>
      <w:proofErr w:type="spellStart"/>
      <w:r w:rsidRPr="00BE2654">
        <w:rPr>
          <w:rFonts w:ascii="Arial" w:hAnsi="Arial" w:cs="Arial"/>
          <w:lang w:val="en-US"/>
        </w:rPr>
        <w:t>da</w:t>
      </w:r>
      <w:proofErr w:type="spellEnd"/>
      <w:r w:rsidRPr="00BE2654">
        <w:rPr>
          <w:rFonts w:ascii="Arial" w:hAnsi="Arial" w:cs="Arial"/>
          <w:lang w:val="en-US"/>
        </w:rPr>
        <w:t xml:space="preserve"> r. </w:t>
      </w:r>
      <w:proofErr w:type="spellStart"/>
      <w:r w:rsidRPr="00BE2654">
        <w:rPr>
          <w:rFonts w:ascii="Arial" w:hAnsi="Arial" w:cs="Arial"/>
          <w:lang w:val="en-US"/>
        </w:rPr>
        <w:t>decisão</w:t>
      </w:r>
      <w:proofErr w:type="spellEnd"/>
      <w:r w:rsidRPr="00BE2654">
        <w:rPr>
          <w:rFonts w:ascii="Arial" w:hAnsi="Arial" w:cs="Arial"/>
          <w:lang w:val="en-US"/>
        </w:rPr>
        <w:t xml:space="preserve"> </w:t>
      </w:r>
      <w:proofErr w:type="spellStart"/>
      <w:r w:rsidRPr="00BE2654">
        <w:rPr>
          <w:rFonts w:ascii="Arial" w:hAnsi="Arial" w:cs="Arial"/>
          <w:lang w:val="en-US"/>
        </w:rPr>
        <w:t>recorrida</w:t>
      </w:r>
      <w:proofErr w:type="spellEnd"/>
      <w:r w:rsidRPr="00BE2654">
        <w:rPr>
          <w:rFonts w:ascii="Arial" w:hAnsi="Arial" w:cs="Arial"/>
          <w:lang w:val="en-US"/>
        </w:rPr>
        <w:t>.</w:t>
      </w:r>
    </w:p>
  </w:footnote>
  <w:footnote w:id="21">
    <w:p w:rsidR="00E67260" w:rsidRPr="00BE2654" w:rsidRDefault="00E67260"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Art. 374. Não dependem de prova os fatos: [...] III - admitidos no processo como incontroversos;</w:t>
      </w:r>
    </w:p>
  </w:footnote>
  <w:footnote w:id="22">
    <w:p w:rsidR="00E67260" w:rsidRPr="00BE2654" w:rsidRDefault="00E67260" w:rsidP="00BE2654">
      <w:pPr>
        <w:pStyle w:val="Textodenotaderodap"/>
        <w:jc w:val="both"/>
        <w:rPr>
          <w:rFonts w:ascii="Arial" w:hAnsi="Arial" w:cs="Arial"/>
          <w:lang w:val="en-US"/>
        </w:rPr>
      </w:pPr>
      <w:r w:rsidRPr="00BE2654">
        <w:rPr>
          <w:rStyle w:val="Refdenotaderodap"/>
          <w:rFonts w:ascii="Arial" w:hAnsi="Arial" w:cs="Arial"/>
        </w:rPr>
        <w:footnoteRef/>
      </w:r>
      <w:r w:rsidRPr="00BE2654">
        <w:rPr>
          <w:rFonts w:ascii="Arial" w:hAnsi="Arial" w:cs="Arial"/>
        </w:rPr>
        <w:t xml:space="preserve"> Art. 374. Não dependem de prova os fatos: [...] II - afirmados por uma parte e confessados pela parte contrária;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4B" w:rsidRDefault="00B17428">
    <w:pPr>
      <w:pStyle w:val="Cabealho"/>
    </w:pPr>
    <w:r w:rsidRPr="00B17428">
      <w:rPr>
        <w:noProof/>
        <w:sz w:val="2"/>
        <w:szCs w:val="2"/>
        <w:lang w:eastAsia="pt-BR"/>
      </w:rPr>
      <w:pict>
        <v:shapetype id="_x0000_t202" coordsize="21600,21600" o:spt="202" path="m,l,21600r21600,l21600,xe">
          <v:stroke joinstyle="miter"/>
          <v:path gradientshapeok="t" o:connecttype="rect"/>
        </v:shapetype>
        <v:shape id="Caixa de Texto 2" o:spid="_x0000_s4099" type="#_x0000_t202" style="position:absolute;margin-left:497.25pt;margin-top:-.45pt;width:71pt;height:24.15pt;z-index:251663360;visibility:visible;mso-wrap-distance-top:3.6pt;mso-wrap-distance-bottom:3.6pt;mso-position-horizont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" filled="f" stroked="f">
          <v:textbox>
            <w:txbxContent>
              <w:p w:rsidR="008C634B" w:rsidRPr="00E660BA" w:rsidRDefault="008C634B" w:rsidP="00340734">
                <w:pPr>
                  <w:jc w:val="right"/>
                  <w:rPr>
                    <w:rFonts w:ascii="Gill Sans MT" w:hAnsi="Gill Sans MT"/>
                    <w:smallCaps/>
                    <w:sz w:val="16"/>
                    <w:szCs w:val="16"/>
                  </w:rPr>
                </w:pPr>
                <w:r>
                  <w:rPr>
                    <w:rFonts w:ascii="Gill Sans MT" w:hAnsi="Gill Sans MT"/>
                    <w:b/>
                    <w:bCs/>
                    <w:smallCaps/>
                    <w:sz w:val="16"/>
                    <w:szCs w:val="16"/>
                  </w:rPr>
                  <w:t xml:space="preserve">f. </w:t>
                </w:r>
                <w:r w:rsidR="00B17428" w:rsidRPr="00E660BA">
                  <w:rPr>
                    <w:rFonts w:ascii="Gill Sans MT" w:hAnsi="Gill Sans MT"/>
                    <w:b/>
                    <w:bCs/>
                    <w:smallCaps/>
                    <w:sz w:val="16"/>
                    <w:szCs w:val="16"/>
                  </w:rPr>
                  <w:fldChar w:fldCharType="begin"/>
                </w:r>
                <w:r w:rsidRPr="00E660BA">
                  <w:rPr>
                    <w:rFonts w:ascii="Gill Sans MT" w:hAnsi="Gill Sans MT"/>
                    <w:b/>
                    <w:bCs/>
                    <w:smallCaps/>
                    <w:sz w:val="16"/>
                    <w:szCs w:val="16"/>
                  </w:rPr>
                  <w:instrText>PAGE  \* Arabic  \* MERGEFORMAT</w:instrText>
                </w:r>
                <w:r w:rsidR="00B17428" w:rsidRPr="00E660BA">
                  <w:rPr>
                    <w:rFonts w:ascii="Gill Sans MT" w:hAnsi="Gill Sans MT"/>
                    <w:b/>
                    <w:bCs/>
                    <w:smallCaps/>
                    <w:sz w:val="16"/>
                    <w:szCs w:val="16"/>
                  </w:rPr>
                  <w:fldChar w:fldCharType="separate"/>
                </w:r>
                <w:r w:rsidR="00B46A72">
                  <w:rPr>
                    <w:rFonts w:ascii="Gill Sans MT" w:hAnsi="Gill Sans MT"/>
                    <w:b/>
                    <w:bCs/>
                    <w:smallCaps/>
                    <w:noProof/>
                    <w:sz w:val="16"/>
                    <w:szCs w:val="16"/>
                  </w:rPr>
                  <w:t>18</w:t>
                </w:r>
                <w:r w:rsidR="00B17428" w:rsidRPr="00E660BA">
                  <w:rPr>
                    <w:rFonts w:ascii="Gill Sans MT" w:hAnsi="Gill Sans MT"/>
                    <w:b/>
                    <w:bCs/>
                    <w:smallCaps/>
                    <w:sz w:val="16"/>
                    <w:szCs w:val="16"/>
                  </w:rPr>
                  <w:fldChar w:fldCharType="end"/>
                </w:r>
                <w:r w:rsidRPr="00E660BA">
                  <w:rPr>
                    <w:rFonts w:ascii="Gill Sans MT" w:hAnsi="Gill Sans MT"/>
                    <w:smallCaps/>
                    <w:sz w:val="16"/>
                    <w:szCs w:val="16"/>
                  </w:rPr>
                  <w:t xml:space="preserve"> de </w:t>
                </w:r>
                <w:fldSimple w:instr="NUMPAGES  \* Arabic  \* MERGEFORMAT">
                  <w:r w:rsidR="00B46A72">
                    <w:rPr>
                      <w:rFonts w:ascii="Gill Sans MT" w:hAnsi="Gill Sans MT"/>
                      <w:b/>
                      <w:bCs/>
                      <w:smallCaps/>
                      <w:noProof/>
                      <w:sz w:val="16"/>
                      <w:szCs w:val="16"/>
                    </w:rPr>
                    <w:t>18</w:t>
                  </w:r>
                </w:fldSimple>
              </w:p>
            </w:txbxContent>
          </v:textbox>
          <w10:wrap type="square" anchorx="page"/>
        </v:shape>
      </w:pict>
    </w:r>
    <w:r>
      <w:rPr>
        <w:noProof/>
        <w:lang w:eastAsia="pt-BR"/>
      </w:rPr>
      <w:pict>
        <v:shape id="_x0000_s4098" type="#_x0000_t202" style="position:absolute;margin-left:134.45pt;margin-top:-18.4pt;width:342pt;height:34.8pt;z-index:251661312;visibility:visible;mso-wrap-distance-top:3.6pt;mso-wrap-distance-bottom:3.6pt;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" filled="f" stroked="f">
          <v:textbox>
            <w:txbxContent>
              <w:p w:rsidR="008C634B" w:rsidRPr="00751D1F" w:rsidRDefault="00B17428" w:rsidP="00751D1F">
                <w:pPr>
                  <w:spacing w:after="0" w:line="240" w:lineRule="auto"/>
                  <w:rPr>
                    <w:rFonts w:ascii="Gill Sans MT" w:hAnsi="Gill Sans MT"/>
                    <w:smallCaps/>
                    <w:sz w:val="16"/>
                    <w:szCs w:val="20"/>
                  </w:rPr>
                </w:pPr>
                <w:sdt>
                  <w:sdtPr>
                    <w:rPr>
                      <w:rFonts w:ascii="Gill Sans MT" w:hAnsi="Gill Sans MT"/>
                      <w:smallCaps/>
                      <w:sz w:val="16"/>
                      <w:szCs w:val="20"/>
                    </w:rPr>
                    <w:alias w:val="Categoria"/>
                    <w:tag w:val=""/>
                    <w:id w:val="1150560535"/>
                    <w:placeholder>
                      <w:docPart w:val="B73152C062E9415DA0F50C5C7FB83D03"/>
                    </w:placeholder>
                    <w:dataBinding w:prefixMappings="xmlns:ns0='http://purl.org/dc/elements/1.1/' xmlns:ns1='http://schemas.openxmlformats.org/package/2006/metadata/core-properties' " w:xpath="/ns1:coreProperties[1]/ns1:category[1]" w:storeItemID="{6C3C8BC8-F283-45AE-878A-BAB7291924A1}"/>
                    <w:text/>
                  </w:sdtPr>
                  <w:sdtContent>
                    <w:r w:rsidR="008C634B">
                      <w:rPr>
                        <w:rFonts w:ascii="Gill Sans MT" w:hAnsi="Gill Sans MT"/>
                        <w:smallCaps/>
                        <w:sz w:val="16"/>
                        <w:szCs w:val="20"/>
                      </w:rPr>
                      <w:t>Processo n. 0013704-10.1999.8.12.0001/004</w:t>
                    </w:r>
                  </w:sdtContent>
                </w:sdt>
              </w:p>
              <w:p w:rsidR="008C634B" w:rsidRPr="00751D1F" w:rsidRDefault="008C634B" w:rsidP="00751D1F">
                <w:pPr>
                  <w:spacing w:after="0" w:line="240" w:lineRule="auto"/>
                  <w:rPr>
                    <w:rFonts w:ascii="Gill Sans MT" w:hAnsi="Gill Sans MT"/>
                    <w:smallCaps/>
                    <w:sz w:val="16"/>
                    <w:szCs w:val="20"/>
                  </w:rPr>
                </w:pPr>
                <w:r>
                  <w:rPr>
                    <w:rFonts w:ascii="Gill Sans MT" w:hAnsi="Gill Sans MT"/>
                    <w:smallCaps/>
                    <w:sz w:val="16"/>
                    <w:szCs w:val="20"/>
                  </w:rPr>
                  <w:t>Embargante</w:t>
                </w:r>
                <w:r w:rsidRPr="00751D1F">
                  <w:rPr>
                    <w:rFonts w:ascii="Gill Sans MT" w:hAnsi="Gill Sans MT"/>
                    <w:smallCaps/>
                    <w:sz w:val="16"/>
                    <w:szCs w:val="20"/>
                  </w:rPr>
                  <w:t xml:space="preserve">: </w:t>
                </w:r>
                <w:sdt>
                  <w:sdtPr>
                    <w:rPr>
                      <w:rFonts w:ascii="Gill Sans MT" w:hAnsi="Gill Sans MT"/>
                      <w:smallCaps/>
                      <w:sz w:val="16"/>
                      <w:szCs w:val="20"/>
                    </w:rPr>
                    <w:alias w:val="Autor"/>
                    <w:tag w:val=""/>
                    <w:id w:val="-1471662219"/>
                    <w:placeholder>
                      <w:docPart w:val="0808807DD7CA4FABB4D565B6EAFBBA36"/>
                    </w:placeholder>
                    <w:dataBinding w:prefixMappings="xmlns:ns0='http://purl.org/dc/elements/1.1/' xmlns:ns1='http://schemas.openxmlformats.org/package/2006/metadata/core-properties' " w:xpath="/ns1:coreProperties[1]/ns0:creator[1]" w:storeItemID="{6C3C8BC8-F283-45AE-878A-BAB7291924A1}"/>
                    <w:text/>
                  </w:sdtPr>
                  <w:sdtContent>
                    <w:r>
                      <w:rPr>
                        <w:rFonts w:ascii="Gill Sans MT" w:hAnsi="Gill Sans MT"/>
                        <w:smallCaps/>
                        <w:sz w:val="16"/>
                        <w:szCs w:val="20"/>
                      </w:rPr>
                      <w:t>SINDIJUS/MS</w:t>
                    </w:r>
                  </w:sdtContent>
                </w:sdt>
                <w:r w:rsidRPr="00751D1F">
                  <w:rPr>
                    <w:rFonts w:ascii="Gill Sans MT" w:hAnsi="Gill Sans MT"/>
                    <w:smallCaps/>
                    <w:sz w:val="16"/>
                    <w:szCs w:val="20"/>
                  </w:rPr>
                  <w:t xml:space="preserve"> </w:t>
                </w:r>
              </w:p>
              <w:p w:rsidR="008C634B" w:rsidRPr="00751D1F" w:rsidRDefault="008C634B" w:rsidP="00751D1F">
                <w:pPr>
                  <w:spacing w:after="0" w:line="240" w:lineRule="auto"/>
                  <w:rPr>
                    <w:rFonts w:ascii="Gill Sans MT" w:hAnsi="Gill Sans MT"/>
                    <w:smallCaps/>
                    <w:sz w:val="16"/>
                    <w:szCs w:val="20"/>
                  </w:rPr>
                </w:pPr>
                <w:r>
                  <w:rPr>
                    <w:rFonts w:ascii="Gill Sans MT" w:hAnsi="Gill Sans MT" w:cs="Arial"/>
                    <w:smallCaps/>
                    <w:sz w:val="16"/>
                    <w:szCs w:val="20"/>
                  </w:rPr>
                  <w:t>Embargado</w:t>
                </w:r>
                <w:r w:rsidRPr="00751D1F">
                  <w:rPr>
                    <w:rFonts w:ascii="Gill Sans MT" w:hAnsi="Gill Sans MT" w:cs="Arial"/>
                    <w:smallCaps/>
                    <w:sz w:val="16"/>
                    <w:szCs w:val="20"/>
                  </w:rPr>
                  <w:t xml:space="preserve">: </w:t>
                </w:r>
                <w:sdt>
                  <w:sdtPr>
                    <w:rPr>
                      <w:rFonts w:ascii="Gill Sans MT" w:hAnsi="Gill Sans MT" w:cs="Arial"/>
                      <w:smallCaps/>
                      <w:sz w:val="16"/>
                      <w:szCs w:val="20"/>
                    </w:rPr>
                    <w:alias w:val="Assunto"/>
                    <w:tag w:val=""/>
                    <w:id w:val="-815949576"/>
                    <w:placeholder>
                      <w:docPart w:val="2043C62BB04A44279407B0FC2CC483C4"/>
                    </w:placeholder>
                    <w:dataBinding w:prefixMappings="xmlns:ns0='http://purl.org/dc/elements/1.1/' xmlns:ns1='http://schemas.openxmlformats.org/package/2006/metadata/core-properties' " w:xpath="/ns1:coreProperties[1]/ns0:subject[1]" w:storeItemID="{6C3C8BC8-F283-45AE-878A-BAB7291924A1}"/>
                    <w:text/>
                  </w:sdtPr>
                  <w:sdtContent>
                    <w:r>
                      <w:rPr>
                        <w:rFonts w:ascii="Gill Sans MT" w:hAnsi="Gill Sans MT" w:cs="Arial"/>
                        <w:smallCaps/>
                        <w:sz w:val="16"/>
                        <w:szCs w:val="20"/>
                      </w:rPr>
                      <w:t>Estado do Mato Grosso do Sul</w:t>
                    </w:r>
                  </w:sdtContent>
                </w:sdt>
              </w:p>
            </w:txbxContent>
          </v:textbox>
          <w10:wrap type="square" anchorx="margin"/>
        </v:shape>
      </w:pict>
    </w:r>
    <w:r w:rsidR="008C634B">
      <w:rPr>
        <w:noProof/>
        <w:lang w:eastAsia="pt-BR"/>
      </w:rPr>
      <w:drawing>
        <wp:anchor distT="0" distB="0" distL="114300" distR="114300" simplePos="0" relativeHeight="251668480" behindDoc="1" locked="0" layoutInCell="1" allowOverlap="1">
          <wp:simplePos x="0" y="0"/>
          <wp:positionH relativeFrom="column">
            <wp:posOffset>-1062355</wp:posOffset>
          </wp:positionH>
          <wp:positionV relativeFrom="paragraph">
            <wp:posOffset>-288290</wp:posOffset>
          </wp:positionV>
          <wp:extent cx="7513200" cy="1018800"/>
          <wp:effectExtent l="0" t="0" r="0" b="0"/>
          <wp:wrapNone/>
          <wp:docPr id="194" name="Image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_TOP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0818" b="18978"/>
                  <a:stretch/>
                </pic:blipFill>
                <pic:spPr bwMode="auto">
                  <a:xfrm>
                    <a:off x="0" y="0"/>
                    <a:ext cx="7513200" cy="1018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8C634B" w:rsidRDefault="008C634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4B" w:rsidRDefault="00B17428" w:rsidP="008927C6">
    <w:pPr>
      <w:pStyle w:val="Cabealho"/>
      <w:ind w:left="-1701"/>
      <w:rPr>
        <w:noProof/>
        <w:lang w:eastAsia="pt-BR"/>
      </w:rPr>
    </w:pPr>
    <w:r w:rsidRPr="00B17428">
      <w:rPr>
        <w:noProof/>
        <w:sz w:val="2"/>
        <w:szCs w:val="2"/>
        <w:lang w:eastAsia="pt-BR"/>
      </w:rPr>
      <w:pict>
        <v:shapetype id="_x0000_t202" coordsize="21600,21600" o:spt="202" path="m,l,21600r21600,l21600,xe">
          <v:stroke joinstyle="miter"/>
          <v:path gradientshapeok="t" o:connecttype="rect"/>
        </v:shapetype>
        <v:shape id="_x0000_s4097" type="#_x0000_t202" style="position:absolute;left:0;text-align:left;margin-left:503.05pt;margin-top:-.45pt;width:65.05pt;height:24.05pt;z-index:251671552;visibility:visible;mso-wrap-distance-top:3.6pt;mso-wrap-distance-bottom:3.6pt;mso-position-horizont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" filled="f" stroked="f">
          <v:textbox>
            <w:txbxContent>
              <w:p w:rsidR="008C634B" w:rsidRPr="00E660BA" w:rsidRDefault="008C634B" w:rsidP="009A42C2">
                <w:pPr>
                  <w:jc w:val="right"/>
                  <w:rPr>
                    <w:rFonts w:ascii="Gill Sans MT" w:hAnsi="Gill Sans MT"/>
                    <w:smallCaps/>
                    <w:sz w:val="16"/>
                    <w:szCs w:val="16"/>
                  </w:rPr>
                </w:pPr>
                <w:r>
                  <w:rPr>
                    <w:rFonts w:ascii="Gill Sans MT" w:hAnsi="Gill Sans MT"/>
                    <w:b/>
                    <w:bCs/>
                    <w:smallCaps/>
                    <w:sz w:val="16"/>
                    <w:szCs w:val="16"/>
                  </w:rPr>
                  <w:t xml:space="preserve">f. </w:t>
                </w:r>
                <w:r w:rsidR="00B17428" w:rsidRPr="00E660BA">
                  <w:rPr>
                    <w:rFonts w:ascii="Gill Sans MT" w:hAnsi="Gill Sans MT"/>
                    <w:b/>
                    <w:bCs/>
                    <w:smallCaps/>
                    <w:sz w:val="16"/>
                    <w:szCs w:val="16"/>
                  </w:rPr>
                  <w:fldChar w:fldCharType="begin"/>
                </w:r>
                <w:r w:rsidRPr="00E660BA">
                  <w:rPr>
                    <w:rFonts w:ascii="Gill Sans MT" w:hAnsi="Gill Sans MT"/>
                    <w:b/>
                    <w:bCs/>
                    <w:smallCaps/>
                    <w:sz w:val="16"/>
                    <w:szCs w:val="16"/>
                  </w:rPr>
                  <w:instrText>PAGE  \* Arabic  \* MERGEFORMAT</w:instrText>
                </w:r>
                <w:r w:rsidR="00B17428" w:rsidRPr="00E660BA">
                  <w:rPr>
                    <w:rFonts w:ascii="Gill Sans MT" w:hAnsi="Gill Sans MT"/>
                    <w:b/>
                    <w:bCs/>
                    <w:smallCaps/>
                    <w:sz w:val="16"/>
                    <w:szCs w:val="16"/>
                  </w:rPr>
                  <w:fldChar w:fldCharType="separate"/>
                </w:r>
                <w:r w:rsidR="00B46A72">
                  <w:rPr>
                    <w:rFonts w:ascii="Gill Sans MT" w:hAnsi="Gill Sans MT"/>
                    <w:b/>
                    <w:bCs/>
                    <w:smallCaps/>
                    <w:noProof/>
                    <w:sz w:val="16"/>
                    <w:szCs w:val="16"/>
                  </w:rPr>
                  <w:t>1</w:t>
                </w:r>
                <w:r w:rsidR="00B17428" w:rsidRPr="00E660BA">
                  <w:rPr>
                    <w:rFonts w:ascii="Gill Sans MT" w:hAnsi="Gill Sans MT"/>
                    <w:b/>
                    <w:bCs/>
                    <w:smallCaps/>
                    <w:sz w:val="16"/>
                    <w:szCs w:val="16"/>
                  </w:rPr>
                  <w:fldChar w:fldCharType="end"/>
                </w:r>
                <w:r w:rsidRPr="00E660BA">
                  <w:rPr>
                    <w:rFonts w:ascii="Gill Sans MT" w:hAnsi="Gill Sans MT"/>
                    <w:smallCaps/>
                    <w:sz w:val="16"/>
                    <w:szCs w:val="16"/>
                  </w:rPr>
                  <w:t xml:space="preserve"> de </w:t>
                </w:r>
                <w:fldSimple w:instr="NUMPAGES  \* Arabic  \* MERGEFORMAT">
                  <w:r w:rsidR="00B46A72">
                    <w:rPr>
                      <w:rFonts w:ascii="Gill Sans MT" w:hAnsi="Gill Sans MT"/>
                      <w:b/>
                      <w:bCs/>
                      <w:smallCaps/>
                      <w:noProof/>
                      <w:sz w:val="16"/>
                      <w:szCs w:val="16"/>
                    </w:rPr>
                    <w:t>18</w:t>
                  </w:r>
                </w:fldSimple>
              </w:p>
            </w:txbxContent>
          </v:textbox>
          <w10:wrap type="square" anchorx="page"/>
        </v:shape>
      </w:pict>
    </w:r>
    <w:r w:rsidR="008C634B">
      <w:rPr>
        <w:noProof/>
        <w:lang w:eastAsia="pt-BR"/>
      </w:rPr>
      <w:drawing>
        <wp:anchor distT="0" distB="0" distL="114300" distR="114300" simplePos="0" relativeHeight="251666432" behindDoc="1" locked="0" layoutInCell="1" allowOverlap="1">
          <wp:simplePos x="0" y="0"/>
          <wp:positionH relativeFrom="column">
            <wp:posOffset>-1061085</wp:posOffset>
          </wp:positionH>
          <wp:positionV relativeFrom="paragraph">
            <wp:posOffset>-288290</wp:posOffset>
          </wp:positionV>
          <wp:extent cx="7513200" cy="1018800"/>
          <wp:effectExtent l="0" t="0" r="0" b="0"/>
          <wp:wrapNone/>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_TOP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0818" b="18978"/>
                  <a:stretch/>
                </pic:blipFill>
                <pic:spPr bwMode="auto">
                  <a:xfrm>
                    <a:off x="0" y="0"/>
                    <a:ext cx="7513200" cy="1018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8C634B" w:rsidRDefault="008C634B" w:rsidP="008927C6">
    <w:pPr>
      <w:pStyle w:val="Cabealho"/>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0372"/>
    <w:multiLevelType w:val="hybridMultilevel"/>
    <w:tmpl w:val="F6B63598"/>
    <w:lvl w:ilvl="0" w:tplc="47168DAE">
      <w:start w:val="1"/>
      <w:numFmt w:val="upperLetter"/>
      <w:lvlText w:val="%1."/>
      <w:lvlJc w:val="left"/>
      <w:pPr>
        <w:ind w:left="1460" w:hanging="360"/>
      </w:pPr>
      <w:rPr>
        <w:rFonts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
    <w:nsid w:val="1E920DB2"/>
    <w:multiLevelType w:val="hybridMultilevel"/>
    <w:tmpl w:val="45043B3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1C30DE"/>
    <w:multiLevelType w:val="hybridMultilevel"/>
    <w:tmpl w:val="5E5AFE76"/>
    <w:lvl w:ilvl="0" w:tplc="FF24A938">
      <w:start w:val="1"/>
      <w:numFmt w:val="bullet"/>
      <w:lvlText w:val=""/>
      <w:lvlJc w:val="left"/>
      <w:pPr>
        <w:ind w:left="1287" w:hanging="360"/>
      </w:pPr>
      <w:rPr>
        <w:rFonts w:ascii="Symbol" w:hAnsi="Symbol" w:hint="default"/>
        <w:color w:val="FFC000" w:themeColor="accent4"/>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3CE4320"/>
    <w:multiLevelType w:val="hybridMultilevel"/>
    <w:tmpl w:val="EAECFA0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340" w:hanging="36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31C6586"/>
    <w:multiLevelType w:val="hybridMultilevel"/>
    <w:tmpl w:val="0336A91E"/>
    <w:lvl w:ilvl="0" w:tplc="C1660AAA">
      <w:start w:val="1"/>
      <w:numFmt w:val="bullet"/>
      <w:lvlText w:val=""/>
      <w:lvlJc w:val="left"/>
      <w:pPr>
        <w:ind w:left="1854" w:hanging="360"/>
      </w:pPr>
      <w:rPr>
        <w:rFonts w:ascii="Symbol" w:hAnsi="Symbol" w:hint="default"/>
        <w:u w:color="FFC000" w:themeColor="accent4"/>
      </w:rPr>
    </w:lvl>
    <w:lvl w:ilvl="1" w:tplc="C1660AAA">
      <w:start w:val="1"/>
      <w:numFmt w:val="bullet"/>
      <w:lvlText w:val=""/>
      <w:lvlJc w:val="left"/>
      <w:pPr>
        <w:ind w:left="1440" w:hanging="360"/>
      </w:pPr>
      <w:rPr>
        <w:rFonts w:ascii="Symbol" w:hAnsi="Symbol" w:hint="default"/>
        <w:u w:color="FFC000" w:themeColor="accent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63620A"/>
    <w:multiLevelType w:val="hybridMultilevel"/>
    <w:tmpl w:val="0C765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50D5036"/>
    <w:multiLevelType w:val="hybridMultilevel"/>
    <w:tmpl w:val="D024B5C8"/>
    <w:lvl w:ilvl="0" w:tplc="04160011">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nsid w:val="789363DA"/>
    <w:multiLevelType w:val="hybridMultilevel"/>
    <w:tmpl w:val="7CAAE86A"/>
    <w:lvl w:ilvl="0" w:tplc="E1A8885A">
      <w:start w:val="1"/>
      <w:numFmt w:val="upperRoman"/>
      <w:lvlText w:val="%1."/>
      <w:lvlJc w:val="right"/>
      <w:pPr>
        <w:ind w:left="1930" w:hanging="360"/>
      </w:pPr>
      <w:rPr>
        <w:b/>
      </w:rPr>
    </w:lvl>
    <w:lvl w:ilvl="1" w:tplc="04160019" w:tentative="1">
      <w:start w:val="1"/>
      <w:numFmt w:val="lowerLetter"/>
      <w:lvlText w:val="%2."/>
      <w:lvlJc w:val="left"/>
      <w:pPr>
        <w:ind w:left="2650" w:hanging="360"/>
      </w:pPr>
    </w:lvl>
    <w:lvl w:ilvl="2" w:tplc="0416001B" w:tentative="1">
      <w:start w:val="1"/>
      <w:numFmt w:val="lowerRoman"/>
      <w:lvlText w:val="%3."/>
      <w:lvlJc w:val="right"/>
      <w:pPr>
        <w:ind w:left="3370" w:hanging="180"/>
      </w:pPr>
    </w:lvl>
    <w:lvl w:ilvl="3" w:tplc="0416000F" w:tentative="1">
      <w:start w:val="1"/>
      <w:numFmt w:val="decimal"/>
      <w:lvlText w:val="%4."/>
      <w:lvlJc w:val="left"/>
      <w:pPr>
        <w:ind w:left="4090" w:hanging="360"/>
      </w:pPr>
    </w:lvl>
    <w:lvl w:ilvl="4" w:tplc="04160019" w:tentative="1">
      <w:start w:val="1"/>
      <w:numFmt w:val="lowerLetter"/>
      <w:lvlText w:val="%5."/>
      <w:lvlJc w:val="left"/>
      <w:pPr>
        <w:ind w:left="4810" w:hanging="360"/>
      </w:pPr>
    </w:lvl>
    <w:lvl w:ilvl="5" w:tplc="0416001B" w:tentative="1">
      <w:start w:val="1"/>
      <w:numFmt w:val="lowerRoman"/>
      <w:lvlText w:val="%6."/>
      <w:lvlJc w:val="right"/>
      <w:pPr>
        <w:ind w:left="5530" w:hanging="180"/>
      </w:pPr>
    </w:lvl>
    <w:lvl w:ilvl="6" w:tplc="0416000F" w:tentative="1">
      <w:start w:val="1"/>
      <w:numFmt w:val="decimal"/>
      <w:lvlText w:val="%7."/>
      <w:lvlJc w:val="left"/>
      <w:pPr>
        <w:ind w:left="6250" w:hanging="360"/>
      </w:pPr>
    </w:lvl>
    <w:lvl w:ilvl="7" w:tplc="04160019" w:tentative="1">
      <w:start w:val="1"/>
      <w:numFmt w:val="lowerLetter"/>
      <w:lvlText w:val="%8."/>
      <w:lvlJc w:val="left"/>
      <w:pPr>
        <w:ind w:left="6970" w:hanging="360"/>
      </w:pPr>
    </w:lvl>
    <w:lvl w:ilvl="8" w:tplc="0416001B" w:tentative="1">
      <w:start w:val="1"/>
      <w:numFmt w:val="lowerRoman"/>
      <w:lvlText w:val="%9."/>
      <w:lvlJc w:val="right"/>
      <w:pPr>
        <w:ind w:left="7690" w:hanging="180"/>
      </w:pPr>
    </w:lvl>
  </w:abstractNum>
  <w:num w:numId="1">
    <w:abstractNumId w:val="6"/>
  </w:num>
  <w:num w:numId="2">
    <w:abstractNumId w:val="0"/>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23807"/>
    <w:rsid w:val="00001920"/>
    <w:rsid w:val="00004179"/>
    <w:rsid w:val="00004DD5"/>
    <w:rsid w:val="00004E60"/>
    <w:rsid w:val="00005B6D"/>
    <w:rsid w:val="00010DAE"/>
    <w:rsid w:val="00014BFB"/>
    <w:rsid w:val="00034B4D"/>
    <w:rsid w:val="000379E2"/>
    <w:rsid w:val="00042F4C"/>
    <w:rsid w:val="00051ACC"/>
    <w:rsid w:val="0006031B"/>
    <w:rsid w:val="0006091F"/>
    <w:rsid w:val="00060D8D"/>
    <w:rsid w:val="00071C84"/>
    <w:rsid w:val="00071CCB"/>
    <w:rsid w:val="00093CC0"/>
    <w:rsid w:val="00096098"/>
    <w:rsid w:val="000A380C"/>
    <w:rsid w:val="000B7C68"/>
    <w:rsid w:val="000C32C2"/>
    <w:rsid w:val="000D0FEA"/>
    <w:rsid w:val="000D1539"/>
    <w:rsid w:val="000D1DA5"/>
    <w:rsid w:val="000D4607"/>
    <w:rsid w:val="000F6B29"/>
    <w:rsid w:val="0011355F"/>
    <w:rsid w:val="00123657"/>
    <w:rsid w:val="0012413A"/>
    <w:rsid w:val="00133051"/>
    <w:rsid w:val="0013489A"/>
    <w:rsid w:val="00175C32"/>
    <w:rsid w:val="0018112C"/>
    <w:rsid w:val="00181BAC"/>
    <w:rsid w:val="0018236E"/>
    <w:rsid w:val="0018756D"/>
    <w:rsid w:val="00195EB6"/>
    <w:rsid w:val="001A0180"/>
    <w:rsid w:val="001A28B8"/>
    <w:rsid w:val="001A5CA1"/>
    <w:rsid w:val="001C38E2"/>
    <w:rsid w:val="001C7139"/>
    <w:rsid w:val="001C733E"/>
    <w:rsid w:val="001D110A"/>
    <w:rsid w:val="001D5913"/>
    <w:rsid w:val="001E5AE5"/>
    <w:rsid w:val="002120E4"/>
    <w:rsid w:val="00212ECD"/>
    <w:rsid w:val="00215785"/>
    <w:rsid w:val="00217381"/>
    <w:rsid w:val="002241EF"/>
    <w:rsid w:val="00227B59"/>
    <w:rsid w:val="00231D6D"/>
    <w:rsid w:val="00233542"/>
    <w:rsid w:val="00235A30"/>
    <w:rsid w:val="002379B5"/>
    <w:rsid w:val="00275DA2"/>
    <w:rsid w:val="00282C81"/>
    <w:rsid w:val="00283035"/>
    <w:rsid w:val="002906FF"/>
    <w:rsid w:val="002932E6"/>
    <w:rsid w:val="00294FB3"/>
    <w:rsid w:val="002A026E"/>
    <w:rsid w:val="002A7DB1"/>
    <w:rsid w:val="002B0558"/>
    <w:rsid w:val="002B0559"/>
    <w:rsid w:val="002C0428"/>
    <w:rsid w:val="002D25FB"/>
    <w:rsid w:val="002D4C00"/>
    <w:rsid w:val="002D5793"/>
    <w:rsid w:val="002E1E11"/>
    <w:rsid w:val="002E2544"/>
    <w:rsid w:val="002E3455"/>
    <w:rsid w:val="003028C8"/>
    <w:rsid w:val="00302C4D"/>
    <w:rsid w:val="00323D1C"/>
    <w:rsid w:val="00340734"/>
    <w:rsid w:val="0034113F"/>
    <w:rsid w:val="00356398"/>
    <w:rsid w:val="003641D0"/>
    <w:rsid w:val="00364B46"/>
    <w:rsid w:val="00364B61"/>
    <w:rsid w:val="003675C2"/>
    <w:rsid w:val="00387C12"/>
    <w:rsid w:val="00391994"/>
    <w:rsid w:val="003A1E33"/>
    <w:rsid w:val="003B2928"/>
    <w:rsid w:val="003B52C1"/>
    <w:rsid w:val="003C3CA1"/>
    <w:rsid w:val="003C77EF"/>
    <w:rsid w:val="003D5F3F"/>
    <w:rsid w:val="003E0709"/>
    <w:rsid w:val="003E4774"/>
    <w:rsid w:val="003E5042"/>
    <w:rsid w:val="003F00BB"/>
    <w:rsid w:val="003F3299"/>
    <w:rsid w:val="003F44FD"/>
    <w:rsid w:val="00406DE9"/>
    <w:rsid w:val="00421749"/>
    <w:rsid w:val="004610F5"/>
    <w:rsid w:val="0046488D"/>
    <w:rsid w:val="004675C6"/>
    <w:rsid w:val="00471739"/>
    <w:rsid w:val="00474D22"/>
    <w:rsid w:val="00476098"/>
    <w:rsid w:val="00480B7F"/>
    <w:rsid w:val="00482621"/>
    <w:rsid w:val="004832DC"/>
    <w:rsid w:val="00493C7A"/>
    <w:rsid w:val="004B51D0"/>
    <w:rsid w:val="004B6AD9"/>
    <w:rsid w:val="004F121C"/>
    <w:rsid w:val="004F6CEE"/>
    <w:rsid w:val="004F7441"/>
    <w:rsid w:val="00502E27"/>
    <w:rsid w:val="00506DA6"/>
    <w:rsid w:val="00510EF2"/>
    <w:rsid w:val="00513C4B"/>
    <w:rsid w:val="0051414D"/>
    <w:rsid w:val="00534C0B"/>
    <w:rsid w:val="00545A0C"/>
    <w:rsid w:val="00554587"/>
    <w:rsid w:val="00570E8D"/>
    <w:rsid w:val="00573476"/>
    <w:rsid w:val="0057350F"/>
    <w:rsid w:val="00576F9A"/>
    <w:rsid w:val="005770F0"/>
    <w:rsid w:val="00577828"/>
    <w:rsid w:val="0058224B"/>
    <w:rsid w:val="00582DC2"/>
    <w:rsid w:val="00586209"/>
    <w:rsid w:val="0059319E"/>
    <w:rsid w:val="00593FA0"/>
    <w:rsid w:val="005A0113"/>
    <w:rsid w:val="005A46DA"/>
    <w:rsid w:val="005B3197"/>
    <w:rsid w:val="005B7BE8"/>
    <w:rsid w:val="005D47ED"/>
    <w:rsid w:val="005D505C"/>
    <w:rsid w:val="005E1B9D"/>
    <w:rsid w:val="005E592F"/>
    <w:rsid w:val="0060089D"/>
    <w:rsid w:val="00603E9B"/>
    <w:rsid w:val="00603F64"/>
    <w:rsid w:val="0060703A"/>
    <w:rsid w:val="00610C30"/>
    <w:rsid w:val="006158E5"/>
    <w:rsid w:val="006232FA"/>
    <w:rsid w:val="006259A7"/>
    <w:rsid w:val="006279C5"/>
    <w:rsid w:val="0063162B"/>
    <w:rsid w:val="00640F6B"/>
    <w:rsid w:val="006754F1"/>
    <w:rsid w:val="00676C5C"/>
    <w:rsid w:val="00683F1E"/>
    <w:rsid w:val="006A62E2"/>
    <w:rsid w:val="006D3175"/>
    <w:rsid w:val="007054F8"/>
    <w:rsid w:val="0071632A"/>
    <w:rsid w:val="00727A54"/>
    <w:rsid w:val="00734D47"/>
    <w:rsid w:val="007364B7"/>
    <w:rsid w:val="0074339C"/>
    <w:rsid w:val="0074429A"/>
    <w:rsid w:val="007458AC"/>
    <w:rsid w:val="00751D1F"/>
    <w:rsid w:val="00764314"/>
    <w:rsid w:val="00772CC9"/>
    <w:rsid w:val="00780891"/>
    <w:rsid w:val="00784A76"/>
    <w:rsid w:val="00784E45"/>
    <w:rsid w:val="00785A4C"/>
    <w:rsid w:val="00787043"/>
    <w:rsid w:val="007B6AD6"/>
    <w:rsid w:val="007C405D"/>
    <w:rsid w:val="007C6936"/>
    <w:rsid w:val="007D57D5"/>
    <w:rsid w:val="007F2EF1"/>
    <w:rsid w:val="0080321D"/>
    <w:rsid w:val="008142F4"/>
    <w:rsid w:val="0082160B"/>
    <w:rsid w:val="00840621"/>
    <w:rsid w:val="00840E3C"/>
    <w:rsid w:val="008433B1"/>
    <w:rsid w:val="00843F17"/>
    <w:rsid w:val="00854FBA"/>
    <w:rsid w:val="00862843"/>
    <w:rsid w:val="008645CB"/>
    <w:rsid w:val="00884E4E"/>
    <w:rsid w:val="00885FD4"/>
    <w:rsid w:val="008927C6"/>
    <w:rsid w:val="008A20DE"/>
    <w:rsid w:val="008A5192"/>
    <w:rsid w:val="008A7218"/>
    <w:rsid w:val="008B1EE1"/>
    <w:rsid w:val="008B4A12"/>
    <w:rsid w:val="008B5D51"/>
    <w:rsid w:val="008C33F3"/>
    <w:rsid w:val="008C634B"/>
    <w:rsid w:val="008D58A9"/>
    <w:rsid w:val="009008A3"/>
    <w:rsid w:val="00914BEA"/>
    <w:rsid w:val="009160FB"/>
    <w:rsid w:val="0092547A"/>
    <w:rsid w:val="009276E8"/>
    <w:rsid w:val="00933CED"/>
    <w:rsid w:val="00935114"/>
    <w:rsid w:val="009407C7"/>
    <w:rsid w:val="00944C50"/>
    <w:rsid w:val="00952E58"/>
    <w:rsid w:val="00954BED"/>
    <w:rsid w:val="00961336"/>
    <w:rsid w:val="0097063B"/>
    <w:rsid w:val="009904DB"/>
    <w:rsid w:val="009978CA"/>
    <w:rsid w:val="00997E1F"/>
    <w:rsid w:val="009A1C2A"/>
    <w:rsid w:val="009A42C2"/>
    <w:rsid w:val="009A46D8"/>
    <w:rsid w:val="009C302C"/>
    <w:rsid w:val="009C61BD"/>
    <w:rsid w:val="009C787A"/>
    <w:rsid w:val="009E55A5"/>
    <w:rsid w:val="009F034B"/>
    <w:rsid w:val="009F2DCA"/>
    <w:rsid w:val="009F6864"/>
    <w:rsid w:val="00A11028"/>
    <w:rsid w:val="00A14068"/>
    <w:rsid w:val="00A3008E"/>
    <w:rsid w:val="00A30DE5"/>
    <w:rsid w:val="00A342F9"/>
    <w:rsid w:val="00A35E50"/>
    <w:rsid w:val="00A411F4"/>
    <w:rsid w:val="00A45CEB"/>
    <w:rsid w:val="00A5150F"/>
    <w:rsid w:val="00A52681"/>
    <w:rsid w:val="00A92555"/>
    <w:rsid w:val="00A95B9B"/>
    <w:rsid w:val="00A96001"/>
    <w:rsid w:val="00AA21FA"/>
    <w:rsid w:val="00AA2B0E"/>
    <w:rsid w:val="00AA3E02"/>
    <w:rsid w:val="00AA4C8F"/>
    <w:rsid w:val="00AA745E"/>
    <w:rsid w:val="00AB027B"/>
    <w:rsid w:val="00AB16A0"/>
    <w:rsid w:val="00AB1DED"/>
    <w:rsid w:val="00AB2DD6"/>
    <w:rsid w:val="00AB3BB7"/>
    <w:rsid w:val="00AB7450"/>
    <w:rsid w:val="00AC752D"/>
    <w:rsid w:val="00AC7F33"/>
    <w:rsid w:val="00AD76EE"/>
    <w:rsid w:val="00AE31E7"/>
    <w:rsid w:val="00AE7DC1"/>
    <w:rsid w:val="00AE7F1B"/>
    <w:rsid w:val="00AF1B9C"/>
    <w:rsid w:val="00AF7640"/>
    <w:rsid w:val="00B128BA"/>
    <w:rsid w:val="00B17428"/>
    <w:rsid w:val="00B23807"/>
    <w:rsid w:val="00B24873"/>
    <w:rsid w:val="00B32E4A"/>
    <w:rsid w:val="00B42B1B"/>
    <w:rsid w:val="00B44586"/>
    <w:rsid w:val="00B46A72"/>
    <w:rsid w:val="00B6035A"/>
    <w:rsid w:val="00B63F17"/>
    <w:rsid w:val="00B64253"/>
    <w:rsid w:val="00B707C9"/>
    <w:rsid w:val="00B74595"/>
    <w:rsid w:val="00B74C15"/>
    <w:rsid w:val="00B809BE"/>
    <w:rsid w:val="00B94D4A"/>
    <w:rsid w:val="00B977C4"/>
    <w:rsid w:val="00BA18FA"/>
    <w:rsid w:val="00BB0EAB"/>
    <w:rsid w:val="00BD07B2"/>
    <w:rsid w:val="00BD1EAC"/>
    <w:rsid w:val="00BE2654"/>
    <w:rsid w:val="00BF0F37"/>
    <w:rsid w:val="00BF1F1B"/>
    <w:rsid w:val="00C10308"/>
    <w:rsid w:val="00C174DA"/>
    <w:rsid w:val="00C36C3E"/>
    <w:rsid w:val="00C410F3"/>
    <w:rsid w:val="00C46A41"/>
    <w:rsid w:val="00C508F0"/>
    <w:rsid w:val="00C555EE"/>
    <w:rsid w:val="00C60256"/>
    <w:rsid w:val="00C647A9"/>
    <w:rsid w:val="00C74552"/>
    <w:rsid w:val="00C7702D"/>
    <w:rsid w:val="00C87852"/>
    <w:rsid w:val="00C907D2"/>
    <w:rsid w:val="00CB404D"/>
    <w:rsid w:val="00CB5CCB"/>
    <w:rsid w:val="00CC186B"/>
    <w:rsid w:val="00CC66AC"/>
    <w:rsid w:val="00CC6A1F"/>
    <w:rsid w:val="00CD3316"/>
    <w:rsid w:val="00D0129D"/>
    <w:rsid w:val="00D063E1"/>
    <w:rsid w:val="00D16131"/>
    <w:rsid w:val="00D17C67"/>
    <w:rsid w:val="00D259E2"/>
    <w:rsid w:val="00D47BA2"/>
    <w:rsid w:val="00D854B2"/>
    <w:rsid w:val="00D8796F"/>
    <w:rsid w:val="00D910EA"/>
    <w:rsid w:val="00D9178A"/>
    <w:rsid w:val="00DB1B63"/>
    <w:rsid w:val="00DB7E2C"/>
    <w:rsid w:val="00DC70FF"/>
    <w:rsid w:val="00DE24D5"/>
    <w:rsid w:val="00DE2E22"/>
    <w:rsid w:val="00DE3D8A"/>
    <w:rsid w:val="00DF0EC4"/>
    <w:rsid w:val="00DF3E08"/>
    <w:rsid w:val="00DF7524"/>
    <w:rsid w:val="00E10EBA"/>
    <w:rsid w:val="00E11B27"/>
    <w:rsid w:val="00E15884"/>
    <w:rsid w:val="00E25C92"/>
    <w:rsid w:val="00E30DF3"/>
    <w:rsid w:val="00E34776"/>
    <w:rsid w:val="00E3578F"/>
    <w:rsid w:val="00E46172"/>
    <w:rsid w:val="00E46D01"/>
    <w:rsid w:val="00E56B3D"/>
    <w:rsid w:val="00E5733B"/>
    <w:rsid w:val="00E623AA"/>
    <w:rsid w:val="00E62D20"/>
    <w:rsid w:val="00E62F04"/>
    <w:rsid w:val="00E65C07"/>
    <w:rsid w:val="00E660BA"/>
    <w:rsid w:val="00E6629F"/>
    <w:rsid w:val="00E67260"/>
    <w:rsid w:val="00E772E1"/>
    <w:rsid w:val="00E812A9"/>
    <w:rsid w:val="00E93472"/>
    <w:rsid w:val="00EB12D4"/>
    <w:rsid w:val="00EB15D2"/>
    <w:rsid w:val="00EB33FE"/>
    <w:rsid w:val="00EB5E5C"/>
    <w:rsid w:val="00EB7AC6"/>
    <w:rsid w:val="00EC4027"/>
    <w:rsid w:val="00EC4833"/>
    <w:rsid w:val="00ED3C15"/>
    <w:rsid w:val="00ED41AE"/>
    <w:rsid w:val="00ED5227"/>
    <w:rsid w:val="00ED5460"/>
    <w:rsid w:val="00F0128C"/>
    <w:rsid w:val="00F11F30"/>
    <w:rsid w:val="00F15F47"/>
    <w:rsid w:val="00F27051"/>
    <w:rsid w:val="00F31605"/>
    <w:rsid w:val="00F3516E"/>
    <w:rsid w:val="00F41F47"/>
    <w:rsid w:val="00F42884"/>
    <w:rsid w:val="00F50181"/>
    <w:rsid w:val="00F52A89"/>
    <w:rsid w:val="00F83E4E"/>
    <w:rsid w:val="00F85C17"/>
    <w:rsid w:val="00FB6A86"/>
    <w:rsid w:val="00FC5DFA"/>
    <w:rsid w:val="00FD7881"/>
    <w:rsid w:val="00FD78C3"/>
    <w:rsid w:val="00FD7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3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23807"/>
    <w:rPr>
      <w:color w:val="808080"/>
    </w:rPr>
  </w:style>
  <w:style w:type="paragraph" w:styleId="Cabealho">
    <w:name w:val="header"/>
    <w:basedOn w:val="Normal"/>
    <w:link w:val="CabealhoChar"/>
    <w:uiPriority w:val="99"/>
    <w:unhideWhenUsed/>
    <w:rsid w:val="00B238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3807"/>
  </w:style>
  <w:style w:type="paragraph" w:styleId="Rodap">
    <w:name w:val="footer"/>
    <w:basedOn w:val="Normal"/>
    <w:link w:val="RodapChar"/>
    <w:uiPriority w:val="99"/>
    <w:unhideWhenUsed/>
    <w:rsid w:val="00B23807"/>
    <w:pPr>
      <w:tabs>
        <w:tab w:val="center" w:pos="4252"/>
        <w:tab w:val="right" w:pos="8504"/>
      </w:tabs>
      <w:spacing w:after="0" w:line="240" w:lineRule="auto"/>
    </w:pPr>
  </w:style>
  <w:style w:type="character" w:customStyle="1" w:styleId="RodapChar">
    <w:name w:val="Rodapé Char"/>
    <w:basedOn w:val="Fontepargpadro"/>
    <w:link w:val="Rodap"/>
    <w:uiPriority w:val="99"/>
    <w:rsid w:val="00B23807"/>
  </w:style>
  <w:style w:type="paragraph" w:customStyle="1" w:styleId="NormalArial">
    <w:name w:val="Normal + Arial"/>
    <w:aliases w:val="Negrito"/>
    <w:basedOn w:val="Normal"/>
    <w:rsid w:val="00B23807"/>
    <w:pPr>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B23807"/>
    <w:pPr>
      <w:spacing w:before="100" w:beforeAutospacing="1" w:after="100" w:afterAutospacing="1" w:line="360" w:lineRule="auto"/>
      <w:ind w:left="720"/>
      <w:contextualSpacing/>
      <w:jc w:val="both"/>
    </w:pPr>
    <w:rPr>
      <w:rFonts w:ascii="Calibri" w:eastAsia="Calibri" w:hAnsi="Calibri" w:cs="Times New Roman"/>
    </w:rPr>
  </w:style>
  <w:style w:type="paragraph" w:styleId="Textodebalo">
    <w:name w:val="Balloon Text"/>
    <w:basedOn w:val="Normal"/>
    <w:link w:val="TextodebaloChar"/>
    <w:uiPriority w:val="99"/>
    <w:semiHidden/>
    <w:unhideWhenUsed/>
    <w:rsid w:val="00A45C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5CEB"/>
    <w:rPr>
      <w:rFonts w:ascii="Segoe UI" w:hAnsi="Segoe UI" w:cs="Segoe UI"/>
      <w:sz w:val="18"/>
      <w:szCs w:val="18"/>
    </w:rPr>
  </w:style>
  <w:style w:type="table" w:styleId="Tabelacomgrade">
    <w:name w:val="Table Grid"/>
    <w:basedOn w:val="Tabelanormal"/>
    <w:uiPriority w:val="39"/>
    <w:rsid w:val="00C41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at">
    <w:name w:val="Texto_Prat"/>
    <w:rsid w:val="00283035"/>
    <w:pPr>
      <w:widowControl w:val="0"/>
      <w:tabs>
        <w:tab w:val="left" w:pos="6"/>
        <w:tab w:val="left" w:pos="33"/>
        <w:tab w:val="left" w:pos="1554"/>
        <w:tab w:val="left" w:pos="2124"/>
        <w:tab w:val="left" w:pos="4351"/>
        <w:tab w:val="left" w:pos="4871"/>
        <w:tab w:val="left" w:pos="19467"/>
      </w:tabs>
      <w:autoSpaceDE w:val="0"/>
      <w:autoSpaceDN w:val="0"/>
      <w:adjustRightInd w:val="0"/>
      <w:spacing w:before="180" w:after="0" w:line="240" w:lineRule="auto"/>
      <w:ind w:left="679"/>
      <w:jc w:val="both"/>
    </w:pPr>
    <w:rPr>
      <w:rFonts w:ascii="Arial" w:eastAsia="Times New Roman" w:hAnsi="Arial" w:cs="Arial"/>
      <w:lang w:eastAsia="pt-BR"/>
    </w:rPr>
  </w:style>
  <w:style w:type="paragraph" w:styleId="Textodenotaderodap">
    <w:name w:val="footnote text"/>
    <w:aliases w:val="fn"/>
    <w:basedOn w:val="Normal"/>
    <w:link w:val="TextodenotaderodapChar"/>
    <w:unhideWhenUsed/>
    <w:rsid w:val="00283035"/>
    <w:pPr>
      <w:spacing w:after="0" w:line="240" w:lineRule="auto"/>
    </w:pPr>
    <w:rPr>
      <w:sz w:val="20"/>
      <w:szCs w:val="20"/>
    </w:rPr>
  </w:style>
  <w:style w:type="character" w:customStyle="1" w:styleId="TextodenotaderodapChar">
    <w:name w:val="Texto de nota de rodapé Char"/>
    <w:aliases w:val="fn Char"/>
    <w:basedOn w:val="Fontepargpadro"/>
    <w:link w:val="Textodenotaderodap"/>
    <w:uiPriority w:val="99"/>
    <w:rsid w:val="00283035"/>
    <w:rPr>
      <w:sz w:val="20"/>
      <w:szCs w:val="20"/>
    </w:rPr>
  </w:style>
  <w:style w:type="character" w:styleId="Refdenotaderodap">
    <w:name w:val="footnote reference"/>
    <w:basedOn w:val="Fontepargpadro"/>
    <w:unhideWhenUsed/>
    <w:rsid w:val="00283035"/>
    <w:rPr>
      <w:vertAlign w:val="superscript"/>
    </w:rPr>
  </w:style>
  <w:style w:type="paragraph" w:customStyle="1" w:styleId="Estilo">
    <w:name w:val="Estilo"/>
    <w:rsid w:val="00DE2E22"/>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BD1EA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621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tjms.jus.br/cjsg/getArquivo.do?conversationId=&amp;cdAcordao=408919&amp;cdForo=0&amp;uuidCaptcha=sajcaptcha_59e09e94bfa44488a1bc862c3bdaa603&amp;vlCaptcha=euc&amp;novoVlCaptcha" TargetMode="External"/><Relationship Id="rId2" Type="http://schemas.openxmlformats.org/officeDocument/2006/relationships/hyperlink" Target="https://ww2.stj.jus.br/processo/revista/documento/mediado/?componente=ITA&amp;sequencial=1520963&amp;num_registro=201600699180&amp;data=20160623&amp;formato=PDF" TargetMode="External"/><Relationship Id="rId1" Type="http://schemas.openxmlformats.org/officeDocument/2006/relationships/hyperlink" Target="https://ww2.stj.jus.br/processo/revista/documento/mediado/?componente=ITA&amp;sequencial=996977&amp;num_registro=201000829319&amp;data=20101125&amp;forma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0A5733DBF54C469E6122CC9364930F"/>
        <w:category>
          <w:name w:val="Geral"/>
          <w:gallery w:val="placeholder"/>
        </w:category>
        <w:types>
          <w:type w:val="bbPlcHdr"/>
        </w:types>
        <w:behaviors>
          <w:behavior w:val="content"/>
        </w:behaviors>
        <w:guid w:val="{4BC4DACC-59C7-4A42-B56A-1B3A0E1EAF47}"/>
      </w:docPartPr>
      <w:docPartBody>
        <w:p w:rsidR="0031619B" w:rsidRDefault="00EC689E" w:rsidP="00EC689E">
          <w:pPr>
            <w:pStyle w:val="5F0A5733DBF54C469E6122CC9364930F"/>
          </w:pPr>
          <w:r w:rsidRPr="00394A34">
            <w:rPr>
              <w:rStyle w:val="TextodoEspaoReservado"/>
            </w:rPr>
            <w:t>[Autor]</w:t>
          </w:r>
        </w:p>
      </w:docPartBody>
    </w:docPart>
    <w:docPart>
      <w:docPartPr>
        <w:name w:val="D985937B909041798214E0CE71061718"/>
        <w:category>
          <w:name w:val="Geral"/>
          <w:gallery w:val="placeholder"/>
        </w:category>
        <w:types>
          <w:type w:val="bbPlcHdr"/>
        </w:types>
        <w:behaviors>
          <w:behavior w:val="content"/>
        </w:behaviors>
        <w:guid w:val="{70F2F4DB-D08B-427B-B15B-36073B2B1585}"/>
      </w:docPartPr>
      <w:docPartBody>
        <w:p w:rsidR="0031619B" w:rsidRDefault="00EC689E" w:rsidP="00EC689E">
          <w:pPr>
            <w:pStyle w:val="D985937B909041798214E0CE71061718"/>
          </w:pPr>
          <w:r w:rsidRPr="00394A34">
            <w:rPr>
              <w:rStyle w:val="TextodoEspaoReservado"/>
            </w:rPr>
            <w:t>[Categoria]</w:t>
          </w:r>
        </w:p>
      </w:docPartBody>
    </w:docPart>
    <w:docPart>
      <w:docPartPr>
        <w:name w:val="B73152C062E9415DA0F50C5C7FB83D03"/>
        <w:category>
          <w:name w:val="Geral"/>
          <w:gallery w:val="placeholder"/>
        </w:category>
        <w:types>
          <w:type w:val="bbPlcHdr"/>
        </w:types>
        <w:behaviors>
          <w:behavior w:val="content"/>
        </w:behaviors>
        <w:guid w:val="{43B13D29-3FE5-4C1F-B6EE-B74E37BD1863}"/>
      </w:docPartPr>
      <w:docPartBody>
        <w:p w:rsidR="0031619B" w:rsidRDefault="00EC689E" w:rsidP="00EC689E">
          <w:pPr>
            <w:pStyle w:val="B73152C062E9415DA0F50C5C7FB83D03"/>
          </w:pPr>
          <w:r w:rsidRPr="00394A34">
            <w:rPr>
              <w:rStyle w:val="TextodoEspaoReservado"/>
            </w:rPr>
            <w:t>[Assunto]</w:t>
          </w:r>
        </w:p>
      </w:docPartBody>
    </w:docPart>
    <w:docPart>
      <w:docPartPr>
        <w:name w:val="0808807DD7CA4FABB4D565B6EAFBBA36"/>
        <w:category>
          <w:name w:val="Geral"/>
          <w:gallery w:val="placeholder"/>
        </w:category>
        <w:types>
          <w:type w:val="bbPlcHdr"/>
        </w:types>
        <w:behaviors>
          <w:behavior w:val="content"/>
        </w:behaviors>
        <w:guid w:val="{A1BA52AD-8F98-4073-9CC8-CF488D4FF7CB}"/>
      </w:docPartPr>
      <w:docPartBody>
        <w:p w:rsidR="0031619B" w:rsidRDefault="00EC689E" w:rsidP="00EC689E">
          <w:pPr>
            <w:pStyle w:val="0808807DD7CA4FABB4D565B6EAFBBA36"/>
          </w:pPr>
          <w:r w:rsidRPr="004028DF">
            <w:rPr>
              <w:rStyle w:val="TextodoEspaoReservado"/>
            </w:rPr>
            <w:t>[Email da Empresa]</w:t>
          </w:r>
        </w:p>
      </w:docPartBody>
    </w:docPart>
    <w:docPart>
      <w:docPartPr>
        <w:name w:val="2043C62BB04A44279407B0FC2CC483C4"/>
        <w:category>
          <w:name w:val="Geral"/>
          <w:gallery w:val="placeholder"/>
        </w:category>
        <w:types>
          <w:type w:val="bbPlcHdr"/>
        </w:types>
        <w:behaviors>
          <w:behavior w:val="content"/>
        </w:behaviors>
        <w:guid w:val="{CD4BBC06-97CA-44E1-AF3A-C0C140890DEA}"/>
      </w:docPartPr>
      <w:docPartBody>
        <w:p w:rsidR="0031619B" w:rsidRDefault="00EC689E" w:rsidP="00EC689E">
          <w:pPr>
            <w:pStyle w:val="2043C62BB04A44279407B0FC2CC483C4"/>
          </w:pPr>
          <w:r w:rsidRPr="002C5C47">
            <w:rPr>
              <w:rStyle w:val="TextodoEspaoReservado"/>
            </w:rPr>
            <w:t>[Categoria]</w:t>
          </w:r>
        </w:p>
      </w:docPartBody>
    </w:docPart>
    <w:docPart>
      <w:docPartPr>
        <w:name w:val="E56EAB9B81784413A5C348A34B12C725"/>
        <w:category>
          <w:name w:val="Geral"/>
          <w:gallery w:val="placeholder"/>
        </w:category>
        <w:types>
          <w:type w:val="bbPlcHdr"/>
        </w:types>
        <w:behaviors>
          <w:behavior w:val="content"/>
        </w:behaviors>
        <w:guid w:val="{0FB7BA92-443A-40C1-B228-EBD5707666C5}"/>
      </w:docPartPr>
      <w:docPartBody>
        <w:p w:rsidR="0033168E" w:rsidRDefault="00723E5D">
          <w:r w:rsidRPr="00694ADB">
            <w:rPr>
              <w:rStyle w:val="TextodoEspaoReservado"/>
            </w:rPr>
            <w:t>[Assunto]</w:t>
          </w:r>
        </w:p>
      </w:docPartBody>
    </w:docPart>
    <w:docPart>
      <w:docPartPr>
        <w:name w:val="34B40AB0BBB04B4C8A6EB68B46A516CA"/>
        <w:category>
          <w:name w:val="Geral"/>
          <w:gallery w:val="placeholder"/>
        </w:category>
        <w:types>
          <w:type w:val="bbPlcHdr"/>
        </w:types>
        <w:behaviors>
          <w:behavior w:val="content"/>
        </w:behaviors>
        <w:guid w:val="{D336E422-7621-CB40-B800-DB4AF4744B36}"/>
      </w:docPartPr>
      <w:docPartBody>
        <w:p w:rsidR="00024176" w:rsidRDefault="00024176" w:rsidP="00024176">
          <w:pPr>
            <w:pStyle w:val="34B40AB0BBB04B4C8A6EB68B46A516CA"/>
          </w:pPr>
          <w:r w:rsidRPr="00715A74">
            <w:rPr>
              <w:rStyle w:val="TextodoEspaoReservado"/>
            </w:rPr>
            <w:t>[Comentários]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2DAF"/>
    <w:rsid w:val="000178DE"/>
    <w:rsid w:val="00024176"/>
    <w:rsid w:val="000D09CE"/>
    <w:rsid w:val="00112B06"/>
    <w:rsid w:val="00182697"/>
    <w:rsid w:val="002907C1"/>
    <w:rsid w:val="00291648"/>
    <w:rsid w:val="0031619B"/>
    <w:rsid w:val="0033168E"/>
    <w:rsid w:val="00352DAF"/>
    <w:rsid w:val="0035603A"/>
    <w:rsid w:val="00411C11"/>
    <w:rsid w:val="004D0A68"/>
    <w:rsid w:val="00682B20"/>
    <w:rsid w:val="00723E5D"/>
    <w:rsid w:val="007728A4"/>
    <w:rsid w:val="007C7C76"/>
    <w:rsid w:val="008159FB"/>
    <w:rsid w:val="008669D5"/>
    <w:rsid w:val="008817CA"/>
    <w:rsid w:val="0093555B"/>
    <w:rsid w:val="00967144"/>
    <w:rsid w:val="00AE0D2C"/>
    <w:rsid w:val="00BA7531"/>
    <w:rsid w:val="00C85B5A"/>
    <w:rsid w:val="00D03A0C"/>
    <w:rsid w:val="00D16630"/>
    <w:rsid w:val="00D27521"/>
    <w:rsid w:val="00EB10AA"/>
    <w:rsid w:val="00EB6BBE"/>
    <w:rsid w:val="00EC689E"/>
    <w:rsid w:val="00F33B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24176"/>
    <w:rPr>
      <w:color w:val="808080"/>
    </w:rPr>
  </w:style>
  <w:style w:type="paragraph" w:customStyle="1" w:styleId="52024B5576BC45B3A4BEC273D526CA80">
    <w:name w:val="52024B5576BC45B3A4BEC273D526CA80"/>
    <w:rsid w:val="00352DAF"/>
  </w:style>
  <w:style w:type="paragraph" w:customStyle="1" w:styleId="41694F176E01460FA5B9B62A6380D50B">
    <w:name w:val="41694F176E01460FA5B9B62A6380D50B"/>
    <w:rsid w:val="00352DAF"/>
  </w:style>
  <w:style w:type="paragraph" w:customStyle="1" w:styleId="8AF11E76513440BEB2E7247EEEDFF107">
    <w:name w:val="8AF11E76513440BEB2E7247EEEDFF107"/>
    <w:rsid w:val="00352DAF"/>
  </w:style>
  <w:style w:type="paragraph" w:customStyle="1" w:styleId="BBA1AF4AA3A34E3F9291B1D58E6F37C6">
    <w:name w:val="BBA1AF4AA3A34E3F9291B1D58E6F37C6"/>
    <w:rsid w:val="00352DAF"/>
  </w:style>
  <w:style w:type="paragraph" w:customStyle="1" w:styleId="644C0651D3E04567BF061F2A0AE22000">
    <w:name w:val="644C0651D3E04567BF061F2A0AE22000"/>
    <w:rsid w:val="00352DAF"/>
  </w:style>
  <w:style w:type="paragraph" w:customStyle="1" w:styleId="71B5D2F6B5FE4CED9E6A7DA36D994813">
    <w:name w:val="71B5D2F6B5FE4CED9E6A7DA36D994813"/>
    <w:rsid w:val="00352DAF"/>
  </w:style>
  <w:style w:type="paragraph" w:customStyle="1" w:styleId="ECA0811A55364C709E7ACFD4FC9CE684">
    <w:name w:val="ECA0811A55364C709E7ACFD4FC9CE684"/>
    <w:rsid w:val="00352DAF"/>
  </w:style>
  <w:style w:type="paragraph" w:customStyle="1" w:styleId="FEE1BC8B33484A2481D6803B6A4AC893">
    <w:name w:val="FEE1BC8B33484A2481D6803B6A4AC893"/>
    <w:rsid w:val="000D09CE"/>
  </w:style>
  <w:style w:type="paragraph" w:customStyle="1" w:styleId="CCFC089E9AAE4BD592AD55EA80C96688">
    <w:name w:val="CCFC089E9AAE4BD592AD55EA80C96688"/>
    <w:rsid w:val="00EC689E"/>
  </w:style>
  <w:style w:type="paragraph" w:customStyle="1" w:styleId="5F0A5733DBF54C469E6122CC9364930F">
    <w:name w:val="5F0A5733DBF54C469E6122CC9364930F"/>
    <w:rsid w:val="00EC689E"/>
  </w:style>
  <w:style w:type="paragraph" w:customStyle="1" w:styleId="D985937B909041798214E0CE71061718">
    <w:name w:val="D985937B909041798214E0CE71061718"/>
    <w:rsid w:val="00EC689E"/>
  </w:style>
  <w:style w:type="paragraph" w:customStyle="1" w:styleId="B73152C062E9415DA0F50C5C7FB83D03">
    <w:name w:val="B73152C062E9415DA0F50C5C7FB83D03"/>
    <w:rsid w:val="00EC689E"/>
  </w:style>
  <w:style w:type="paragraph" w:customStyle="1" w:styleId="0808807DD7CA4FABB4D565B6EAFBBA36">
    <w:name w:val="0808807DD7CA4FABB4D565B6EAFBBA36"/>
    <w:rsid w:val="00EC689E"/>
  </w:style>
  <w:style w:type="paragraph" w:customStyle="1" w:styleId="2043C62BB04A44279407B0FC2CC483C4">
    <w:name w:val="2043C62BB04A44279407B0FC2CC483C4"/>
    <w:rsid w:val="00EC689E"/>
  </w:style>
  <w:style w:type="paragraph" w:customStyle="1" w:styleId="E782788055814C60B121DDB2515FD9A1">
    <w:name w:val="E782788055814C60B121DDB2515FD9A1"/>
    <w:rsid w:val="00EC689E"/>
  </w:style>
  <w:style w:type="paragraph" w:customStyle="1" w:styleId="3B0DA4DD34534CCC8E47A68901A0CB2B">
    <w:name w:val="3B0DA4DD34534CCC8E47A68901A0CB2B"/>
    <w:rsid w:val="00EC689E"/>
  </w:style>
  <w:style w:type="paragraph" w:customStyle="1" w:styleId="0F83A2FF7EFE4DBA9D225B351BA27362">
    <w:name w:val="0F83A2FF7EFE4DBA9D225B351BA27362"/>
    <w:rsid w:val="00EC689E"/>
  </w:style>
  <w:style w:type="paragraph" w:customStyle="1" w:styleId="B6B32E507107344DA0E646D6D356D15A">
    <w:name w:val="B6B32E507107344DA0E646D6D356D15A"/>
    <w:rsid w:val="0031619B"/>
    <w:pPr>
      <w:spacing w:after="0" w:line="240" w:lineRule="auto"/>
    </w:pPr>
    <w:rPr>
      <w:sz w:val="24"/>
      <w:szCs w:val="24"/>
      <w:lang w:eastAsia="ja-JP"/>
    </w:rPr>
  </w:style>
  <w:style w:type="paragraph" w:customStyle="1" w:styleId="34B40AB0BBB04B4C8A6EB68B46A516CA">
    <w:name w:val="34B40AB0BBB04B4C8A6EB68B46A516CA"/>
    <w:rsid w:val="00024176"/>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R$ 1.114,03</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4820</Words>
  <Characters>26029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São Gabriel do Oeste (MS)</Company>
  <LinksUpToDate>false</LinksUpToDate>
  <CharactersWithSpaces>30788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Estado do Mato Grosso do Sul</dc:subject>
  <dc:creator>SINDIJUS/MS</dc:creator>
  <cp:keywords/>
  <dc:description>Embargos de Declaração</dc:description>
  <cp:lastModifiedBy>presidente</cp:lastModifiedBy>
  <cp:revision>86</cp:revision>
  <cp:lastPrinted>2018-06-22T17:19:00Z</cp:lastPrinted>
  <dcterms:created xsi:type="dcterms:W3CDTF">2018-10-05T12:05:00Z</dcterms:created>
  <dcterms:modified xsi:type="dcterms:W3CDTF">2018-10-09T23:18:00Z</dcterms:modified>
  <cp:category>Processo n. 0013704-10.1999.8.12.0001/004</cp:category>
</cp:coreProperties>
</file>