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CB" w:rsidRDefault="00395434">
      <w:r>
        <w:rPr>
          <w:noProof/>
        </w:rPr>
        <w:drawing>
          <wp:inline distT="0" distB="0" distL="0" distR="0">
            <wp:extent cx="5939790" cy="826770"/>
            <wp:effectExtent l="19050" t="0" r="3810" b="0"/>
            <wp:docPr id="1" name="Imagem 1" descr="logo n ovo 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 ovo CABEÇALHO"/>
                    <pic:cNvPicPr>
                      <a:picLocks noChangeAspect="1" noChangeArrowheads="1"/>
                    </pic:cNvPicPr>
                  </pic:nvPicPr>
                  <pic:blipFill>
                    <a:blip r:embed="rId8" cstate="print"/>
                    <a:srcRect/>
                    <a:stretch>
                      <a:fillRect/>
                    </a:stretch>
                  </pic:blipFill>
                  <pic:spPr bwMode="auto">
                    <a:xfrm>
                      <a:off x="0" y="0"/>
                      <a:ext cx="5939790" cy="826770"/>
                    </a:xfrm>
                    <a:prstGeom prst="rect">
                      <a:avLst/>
                    </a:prstGeom>
                    <a:noFill/>
                    <a:ln w="9525">
                      <a:noFill/>
                      <a:miter lim="800000"/>
                      <a:headEnd/>
                      <a:tailEnd/>
                    </a:ln>
                  </pic:spPr>
                </pic:pic>
              </a:graphicData>
            </a:graphic>
          </wp:inline>
        </w:drawing>
      </w:r>
    </w:p>
    <w:p w:rsidR="002E4718" w:rsidRDefault="002E4718"/>
    <w:p w:rsidR="00095FC4" w:rsidRPr="00A70CF9" w:rsidRDefault="009F32F4" w:rsidP="00095FC4">
      <w:pPr>
        <w:spacing w:after="120" w:line="360" w:lineRule="auto"/>
        <w:jc w:val="both"/>
        <w:rPr>
          <w:rFonts w:ascii="Arial" w:hAnsi="Arial" w:cs="Arial"/>
          <w:bCs/>
        </w:rPr>
      </w:pPr>
      <w:r>
        <w:rPr>
          <w:rFonts w:ascii="Arial" w:hAnsi="Arial" w:cs="Arial"/>
          <w:bCs/>
        </w:rPr>
        <w:t xml:space="preserve">AO </w:t>
      </w:r>
      <w:r w:rsidRPr="00A70CF9">
        <w:rPr>
          <w:rFonts w:ascii="Arial" w:hAnsi="Arial" w:cs="Arial"/>
          <w:bCs/>
        </w:rPr>
        <w:t xml:space="preserve">EXCELENTÍSSIMO SENHOR </w:t>
      </w:r>
      <w:r>
        <w:rPr>
          <w:rFonts w:ascii="Arial" w:hAnsi="Arial" w:cs="Arial"/>
          <w:bCs/>
        </w:rPr>
        <w:t>DESEMBARGADOR PRESIDENTE DO TRIBUNAL D</w:t>
      </w:r>
      <w:r w:rsidRPr="00217BE3">
        <w:rPr>
          <w:rFonts w:ascii="Arial" w:hAnsi="Arial" w:cs="Arial"/>
          <w:bCs/>
        </w:rPr>
        <w:t>E JUSTIÇA</w:t>
      </w:r>
      <w:r>
        <w:rPr>
          <w:rFonts w:ascii="Arial" w:hAnsi="Arial" w:cs="Arial"/>
          <w:bCs/>
        </w:rPr>
        <w:t xml:space="preserve"> DO ESTADO DE MATO GROSSO DO SUL</w:t>
      </w:r>
    </w:p>
    <w:p w:rsidR="00095FC4" w:rsidRDefault="00095FC4" w:rsidP="00D2047F">
      <w:pPr>
        <w:spacing w:line="360" w:lineRule="auto"/>
        <w:jc w:val="both"/>
        <w:rPr>
          <w:rFonts w:ascii="Arial" w:hAnsi="Arial" w:cs="Arial"/>
          <w:bCs/>
        </w:rPr>
      </w:pPr>
    </w:p>
    <w:p w:rsidR="00E570ED" w:rsidRDefault="00E570ED" w:rsidP="00D2047F">
      <w:pPr>
        <w:spacing w:line="360" w:lineRule="auto"/>
        <w:jc w:val="both"/>
        <w:rPr>
          <w:rFonts w:ascii="Arial" w:hAnsi="Arial" w:cs="Arial"/>
          <w:bCs/>
        </w:rPr>
      </w:pPr>
    </w:p>
    <w:p w:rsidR="00831349" w:rsidRDefault="00831349" w:rsidP="00D2047F">
      <w:pPr>
        <w:spacing w:line="360" w:lineRule="auto"/>
        <w:jc w:val="both"/>
        <w:rPr>
          <w:rFonts w:ascii="Arial" w:hAnsi="Arial" w:cs="Arial"/>
          <w:bCs/>
        </w:rPr>
      </w:pPr>
    </w:p>
    <w:p w:rsidR="00831349" w:rsidRDefault="00831349" w:rsidP="00D2047F">
      <w:pPr>
        <w:spacing w:line="360" w:lineRule="auto"/>
        <w:jc w:val="both"/>
        <w:rPr>
          <w:rFonts w:ascii="Arial" w:hAnsi="Arial" w:cs="Arial"/>
          <w:bCs/>
        </w:rPr>
      </w:pPr>
    </w:p>
    <w:p w:rsidR="009F32F4" w:rsidRDefault="009F32F4" w:rsidP="009F32F4">
      <w:pPr>
        <w:spacing w:line="360" w:lineRule="auto"/>
        <w:jc w:val="both"/>
        <w:rPr>
          <w:rFonts w:ascii="Arial" w:hAnsi="Arial" w:cs="Arial"/>
          <w:bCs/>
        </w:rPr>
      </w:pPr>
    </w:p>
    <w:p w:rsidR="00F84885" w:rsidRDefault="00F84885" w:rsidP="009F32F4">
      <w:pPr>
        <w:spacing w:line="360" w:lineRule="auto"/>
        <w:jc w:val="both"/>
        <w:rPr>
          <w:rFonts w:ascii="Arial" w:hAnsi="Arial" w:cs="Arial"/>
          <w:bCs/>
        </w:rPr>
      </w:pPr>
    </w:p>
    <w:p w:rsidR="00F84885" w:rsidRPr="00002A02" w:rsidRDefault="00F84885" w:rsidP="009F32F4">
      <w:pPr>
        <w:spacing w:line="360" w:lineRule="auto"/>
        <w:jc w:val="both"/>
        <w:rPr>
          <w:rFonts w:ascii="Arial" w:hAnsi="Arial" w:cs="Arial"/>
          <w:bCs/>
        </w:rPr>
      </w:pPr>
    </w:p>
    <w:p w:rsidR="00B10134" w:rsidRDefault="00002A02" w:rsidP="00831349">
      <w:pPr>
        <w:tabs>
          <w:tab w:val="left" w:pos="0"/>
        </w:tabs>
        <w:spacing w:line="360" w:lineRule="auto"/>
        <w:ind w:firstLine="1701"/>
        <w:jc w:val="both"/>
        <w:rPr>
          <w:rFonts w:ascii="Arial" w:hAnsi="Arial" w:cs="Arial"/>
          <w:bCs/>
        </w:rPr>
      </w:pPr>
      <w:r w:rsidRPr="00002A02">
        <w:rPr>
          <w:rFonts w:ascii="Arial" w:hAnsi="Arial" w:cs="Arial"/>
          <w:bCs/>
        </w:rPr>
        <w:t>O Sindicato dos Trabalhadores do Poder Judiciário de MS – SINDIJUS</w:t>
      </w:r>
      <w:r w:rsidR="00822F10">
        <w:rPr>
          <w:rFonts w:ascii="Arial" w:hAnsi="Arial" w:cs="Arial"/>
          <w:bCs/>
        </w:rPr>
        <w:t>-</w:t>
      </w:r>
      <w:r w:rsidRPr="00002A02">
        <w:rPr>
          <w:rFonts w:ascii="Arial" w:hAnsi="Arial" w:cs="Arial"/>
          <w:bCs/>
        </w:rPr>
        <w:t>MS</w:t>
      </w:r>
      <w:r w:rsidR="00FA2040">
        <w:rPr>
          <w:rFonts w:ascii="Arial" w:hAnsi="Arial" w:cs="Arial"/>
          <w:bCs/>
        </w:rPr>
        <w:t>, representado pel</w:t>
      </w:r>
      <w:r w:rsidRPr="00002A02">
        <w:rPr>
          <w:rFonts w:ascii="Arial" w:hAnsi="Arial" w:cs="Arial"/>
          <w:bCs/>
        </w:rPr>
        <w:t xml:space="preserve">o seu presidente </w:t>
      </w:r>
      <w:r w:rsidR="005B424B">
        <w:rPr>
          <w:rFonts w:ascii="Arial" w:hAnsi="Arial" w:cs="Arial"/>
          <w:bCs/>
        </w:rPr>
        <w:t>Leonardo Barros de Lacerda</w:t>
      </w:r>
      <w:r w:rsidRPr="00002A02">
        <w:rPr>
          <w:rFonts w:ascii="Arial" w:hAnsi="Arial" w:cs="Arial"/>
          <w:bCs/>
        </w:rPr>
        <w:t xml:space="preserve">, vem respeitosamente à presença de Vossa Excelência, </w:t>
      </w:r>
      <w:r w:rsidR="00B10134">
        <w:rPr>
          <w:rFonts w:ascii="Arial" w:hAnsi="Arial" w:cs="Arial"/>
          <w:bCs/>
        </w:rPr>
        <w:t xml:space="preserve">expor e </w:t>
      </w:r>
      <w:r w:rsidR="00831349" w:rsidRPr="00B10134">
        <w:rPr>
          <w:rFonts w:ascii="Arial" w:hAnsi="Arial" w:cs="Arial"/>
          <w:bCs/>
        </w:rPr>
        <w:t>requerer</w:t>
      </w:r>
      <w:r w:rsidR="00B10134">
        <w:rPr>
          <w:rFonts w:ascii="Arial" w:hAnsi="Arial" w:cs="Arial"/>
          <w:bCs/>
        </w:rPr>
        <w:t xml:space="preserve"> quanto </w:t>
      </w:r>
      <w:r w:rsidR="004F502B">
        <w:rPr>
          <w:rFonts w:ascii="Arial" w:hAnsi="Arial" w:cs="Arial"/>
          <w:bCs/>
        </w:rPr>
        <w:t>ao enquadramento dos adicionais de atividade no plano de estabilidade financeira</w:t>
      </w:r>
      <w:r w:rsidR="00B10134">
        <w:rPr>
          <w:rFonts w:ascii="Arial" w:hAnsi="Arial" w:cs="Arial"/>
          <w:bCs/>
        </w:rPr>
        <w:t>.</w:t>
      </w:r>
    </w:p>
    <w:p w:rsidR="00A16AC1" w:rsidRDefault="00A16AC1" w:rsidP="00831349">
      <w:pPr>
        <w:tabs>
          <w:tab w:val="left" w:pos="0"/>
        </w:tabs>
        <w:spacing w:line="360" w:lineRule="auto"/>
        <w:ind w:firstLine="1701"/>
        <w:jc w:val="both"/>
        <w:rPr>
          <w:rFonts w:ascii="Arial" w:hAnsi="Arial" w:cs="Arial"/>
          <w:bCs/>
        </w:rPr>
      </w:pPr>
    </w:p>
    <w:p w:rsidR="00A16AC1" w:rsidRDefault="000B5027" w:rsidP="00831349">
      <w:pPr>
        <w:tabs>
          <w:tab w:val="left" w:pos="0"/>
        </w:tabs>
        <w:spacing w:line="360" w:lineRule="auto"/>
        <w:ind w:firstLine="1701"/>
        <w:jc w:val="both"/>
        <w:rPr>
          <w:rFonts w:ascii="Arial" w:hAnsi="Arial" w:cs="Arial"/>
          <w:bCs/>
        </w:rPr>
      </w:pPr>
      <w:r>
        <w:rPr>
          <w:rFonts w:ascii="Arial" w:hAnsi="Arial" w:cs="Arial"/>
          <w:bCs/>
        </w:rPr>
        <w:t xml:space="preserve">O adicional de atividade é previsto no art. 105 da Lei Estadual n.º </w:t>
      </w:r>
      <w:r w:rsidRPr="000B5027">
        <w:rPr>
          <w:rFonts w:ascii="Arial" w:hAnsi="Arial" w:cs="Arial"/>
          <w:bCs/>
        </w:rPr>
        <w:t>3.310</w:t>
      </w:r>
      <w:r>
        <w:rPr>
          <w:rFonts w:ascii="Arial" w:hAnsi="Arial" w:cs="Arial"/>
          <w:bCs/>
        </w:rPr>
        <w:t>/</w:t>
      </w:r>
      <w:r w:rsidRPr="000B5027">
        <w:rPr>
          <w:rFonts w:ascii="Arial" w:hAnsi="Arial" w:cs="Arial"/>
          <w:bCs/>
        </w:rPr>
        <w:t>2006</w:t>
      </w:r>
      <w:r>
        <w:rPr>
          <w:rFonts w:ascii="Arial" w:hAnsi="Arial" w:cs="Arial"/>
          <w:bCs/>
        </w:rPr>
        <w:t xml:space="preserve"> (</w:t>
      </w:r>
      <w:r w:rsidRPr="000B5027">
        <w:rPr>
          <w:rFonts w:ascii="Arial" w:hAnsi="Arial" w:cs="Arial"/>
          <w:bCs/>
        </w:rPr>
        <w:t xml:space="preserve">Estatuto </w:t>
      </w:r>
      <w:r>
        <w:rPr>
          <w:rFonts w:ascii="Arial" w:hAnsi="Arial" w:cs="Arial"/>
          <w:bCs/>
        </w:rPr>
        <w:t>d</w:t>
      </w:r>
      <w:r w:rsidRPr="000B5027">
        <w:rPr>
          <w:rFonts w:ascii="Arial" w:hAnsi="Arial" w:cs="Arial"/>
          <w:bCs/>
        </w:rPr>
        <w:t xml:space="preserve">os Servidores </w:t>
      </w:r>
      <w:r>
        <w:rPr>
          <w:rFonts w:ascii="Arial" w:hAnsi="Arial" w:cs="Arial"/>
          <w:bCs/>
        </w:rPr>
        <w:t>d</w:t>
      </w:r>
      <w:r w:rsidRPr="000B5027">
        <w:rPr>
          <w:rFonts w:ascii="Arial" w:hAnsi="Arial" w:cs="Arial"/>
          <w:bCs/>
        </w:rPr>
        <w:t>o Poder Judiciário</w:t>
      </w:r>
      <w:r>
        <w:rPr>
          <w:rFonts w:ascii="Arial" w:hAnsi="Arial" w:cs="Arial"/>
          <w:bCs/>
        </w:rPr>
        <w:t xml:space="preserve">) </w:t>
      </w:r>
      <w:r w:rsidRPr="000B5027">
        <w:rPr>
          <w:rFonts w:ascii="Arial" w:hAnsi="Arial" w:cs="Arial"/>
          <w:bCs/>
        </w:rPr>
        <w:t>com a finalidade de retribuir o desempenho de atribuições específicas em razão da unidade de lotação ou da atividade desenvolvida</w:t>
      </w:r>
      <w:r>
        <w:rPr>
          <w:rFonts w:ascii="Arial" w:hAnsi="Arial" w:cs="Arial"/>
          <w:bCs/>
        </w:rPr>
        <w:t>,</w:t>
      </w:r>
      <w:r w:rsidRPr="000B5027">
        <w:rPr>
          <w:rFonts w:ascii="Arial" w:hAnsi="Arial" w:cs="Arial"/>
          <w:bCs/>
        </w:rPr>
        <w:t xml:space="preserve"> observadas as especificidades das atribuições</w:t>
      </w:r>
      <w:r>
        <w:rPr>
          <w:rFonts w:ascii="Arial" w:hAnsi="Arial" w:cs="Arial"/>
          <w:bCs/>
        </w:rPr>
        <w:t>.</w:t>
      </w:r>
    </w:p>
    <w:p w:rsidR="000B5027" w:rsidRDefault="000B5027" w:rsidP="00831349">
      <w:pPr>
        <w:tabs>
          <w:tab w:val="left" w:pos="0"/>
        </w:tabs>
        <w:spacing w:line="360" w:lineRule="auto"/>
        <w:ind w:firstLine="1701"/>
        <w:jc w:val="both"/>
        <w:rPr>
          <w:rFonts w:ascii="Arial" w:hAnsi="Arial" w:cs="Arial"/>
          <w:bCs/>
        </w:rPr>
      </w:pPr>
    </w:p>
    <w:p w:rsidR="000B5027" w:rsidRDefault="006D41AA" w:rsidP="00831349">
      <w:pPr>
        <w:tabs>
          <w:tab w:val="left" w:pos="0"/>
        </w:tabs>
        <w:spacing w:line="360" w:lineRule="auto"/>
        <w:ind w:firstLine="1701"/>
        <w:jc w:val="both"/>
        <w:rPr>
          <w:rFonts w:ascii="Arial" w:hAnsi="Arial" w:cs="Arial"/>
          <w:bCs/>
        </w:rPr>
      </w:pPr>
      <w:r>
        <w:rPr>
          <w:rFonts w:ascii="Arial" w:hAnsi="Arial" w:cs="Arial"/>
          <w:bCs/>
        </w:rPr>
        <w:t>Nos incisos do mesmo artigo são expostas as situações em que o adicional é cabível. Vejamos:</w:t>
      </w:r>
    </w:p>
    <w:p w:rsidR="006D41AA" w:rsidRDefault="006D41AA" w:rsidP="00831349">
      <w:pPr>
        <w:tabs>
          <w:tab w:val="left" w:pos="0"/>
        </w:tabs>
        <w:spacing w:line="360" w:lineRule="auto"/>
        <w:ind w:firstLine="1701"/>
        <w:jc w:val="both"/>
        <w:rPr>
          <w:rFonts w:ascii="Arial" w:hAnsi="Arial" w:cs="Arial"/>
          <w:bCs/>
        </w:rPr>
      </w:pPr>
    </w:p>
    <w:p w:rsidR="006D41AA" w:rsidRDefault="006D41AA" w:rsidP="0044120C">
      <w:pPr>
        <w:tabs>
          <w:tab w:val="left" w:pos="0"/>
        </w:tabs>
        <w:ind w:firstLine="1701"/>
        <w:jc w:val="both"/>
        <w:rPr>
          <w:rFonts w:ascii="Arial" w:hAnsi="Arial" w:cs="Arial"/>
          <w:bCs/>
        </w:rPr>
      </w:pPr>
      <w:r>
        <w:rPr>
          <w:rFonts w:ascii="Arial" w:hAnsi="Arial" w:cs="Arial"/>
          <w:bCs/>
        </w:rPr>
        <w:t>Art. 105. (...)</w:t>
      </w:r>
    </w:p>
    <w:p w:rsidR="000B5027" w:rsidRPr="000B5027" w:rsidRDefault="000B5027" w:rsidP="0044120C">
      <w:pPr>
        <w:tabs>
          <w:tab w:val="left" w:pos="142"/>
        </w:tabs>
        <w:ind w:left="1701"/>
        <w:jc w:val="both"/>
        <w:rPr>
          <w:rFonts w:ascii="Arial" w:hAnsi="Arial" w:cs="Arial"/>
          <w:bCs/>
        </w:rPr>
      </w:pPr>
      <w:r w:rsidRPr="000B5027">
        <w:rPr>
          <w:rFonts w:ascii="Arial" w:hAnsi="Arial" w:cs="Arial"/>
          <w:bCs/>
        </w:rPr>
        <w:t>I - ao servidor ocupante de cargo efetivo designado para desempenhar as atividades de assistência</w:t>
      </w:r>
      <w:r>
        <w:rPr>
          <w:rFonts w:ascii="Arial" w:hAnsi="Arial" w:cs="Arial"/>
          <w:bCs/>
        </w:rPr>
        <w:t xml:space="preserve"> </w:t>
      </w:r>
      <w:r w:rsidRPr="000B5027">
        <w:rPr>
          <w:rFonts w:ascii="Arial" w:hAnsi="Arial" w:cs="Arial"/>
          <w:bCs/>
        </w:rPr>
        <w:t>ao gabinete dos</w:t>
      </w:r>
      <w:r>
        <w:rPr>
          <w:rFonts w:ascii="Arial" w:hAnsi="Arial" w:cs="Arial"/>
          <w:bCs/>
        </w:rPr>
        <w:t xml:space="preserve"> </w:t>
      </w:r>
      <w:r w:rsidRPr="000B5027">
        <w:rPr>
          <w:rFonts w:ascii="Arial" w:hAnsi="Arial" w:cs="Arial"/>
          <w:bCs/>
        </w:rPr>
        <w:t>juízes e para aquelas atividades específicas a serem definidas no regimento da Secretaria</w:t>
      </w:r>
      <w:r>
        <w:rPr>
          <w:rFonts w:ascii="Arial" w:hAnsi="Arial" w:cs="Arial"/>
          <w:bCs/>
        </w:rPr>
        <w:t xml:space="preserve"> </w:t>
      </w:r>
      <w:r w:rsidRPr="000B5027">
        <w:rPr>
          <w:rFonts w:ascii="Arial" w:hAnsi="Arial" w:cs="Arial"/>
          <w:bCs/>
        </w:rPr>
        <w:t>do Tribunal de Justiça; (alterado pelo art. 1º da Lei nº 4.322, de 5.3.2013 – DOMS, de 6.3.2013.)</w:t>
      </w:r>
    </w:p>
    <w:p w:rsidR="000B5027" w:rsidRPr="000B5027" w:rsidRDefault="000B5027" w:rsidP="006D41AA">
      <w:pPr>
        <w:tabs>
          <w:tab w:val="left" w:pos="142"/>
        </w:tabs>
        <w:ind w:left="1701"/>
        <w:jc w:val="both"/>
        <w:rPr>
          <w:rFonts w:ascii="Arial" w:hAnsi="Arial" w:cs="Arial"/>
          <w:bCs/>
        </w:rPr>
      </w:pPr>
      <w:r w:rsidRPr="000B5027">
        <w:rPr>
          <w:rFonts w:ascii="Arial" w:hAnsi="Arial" w:cs="Arial"/>
          <w:bCs/>
        </w:rPr>
        <w:t>II - ao servidor ocupante de cargo efetivo, designado para desempenhar atividade de apoio à</w:t>
      </w:r>
      <w:r>
        <w:rPr>
          <w:rFonts w:ascii="Arial" w:hAnsi="Arial" w:cs="Arial"/>
          <w:bCs/>
        </w:rPr>
        <w:t xml:space="preserve"> </w:t>
      </w:r>
      <w:r w:rsidRPr="000B5027">
        <w:rPr>
          <w:rFonts w:ascii="Arial" w:hAnsi="Arial" w:cs="Arial"/>
          <w:bCs/>
        </w:rPr>
        <w:t>Secretaria de Tecnologia da Informação nas comarcas; (alterado pelo art. 2º da Lei nº 4.705, de 2015.)</w:t>
      </w:r>
    </w:p>
    <w:p w:rsidR="000B5027" w:rsidRPr="000B5027" w:rsidRDefault="000B5027" w:rsidP="006D41AA">
      <w:pPr>
        <w:tabs>
          <w:tab w:val="left" w:pos="142"/>
        </w:tabs>
        <w:ind w:left="1701"/>
        <w:jc w:val="both"/>
        <w:rPr>
          <w:rFonts w:ascii="Arial" w:hAnsi="Arial" w:cs="Arial"/>
          <w:bCs/>
        </w:rPr>
      </w:pPr>
      <w:r w:rsidRPr="000B5027">
        <w:rPr>
          <w:rFonts w:ascii="Arial" w:hAnsi="Arial" w:cs="Arial"/>
          <w:bCs/>
        </w:rPr>
        <w:t>III - ao servidor ocupante de cargo de auxiliar judiciário I, artífice de serviços diversos ou de</w:t>
      </w:r>
      <w:r>
        <w:rPr>
          <w:rFonts w:ascii="Arial" w:hAnsi="Arial" w:cs="Arial"/>
          <w:bCs/>
        </w:rPr>
        <w:t xml:space="preserve"> </w:t>
      </w:r>
      <w:r w:rsidRPr="000B5027">
        <w:rPr>
          <w:rFonts w:ascii="Arial" w:hAnsi="Arial" w:cs="Arial"/>
          <w:bCs/>
        </w:rPr>
        <w:t xml:space="preserve">agente de serviços gerais, designado para </w:t>
      </w:r>
      <w:r w:rsidRPr="000B5027">
        <w:rPr>
          <w:rFonts w:ascii="Arial" w:hAnsi="Arial" w:cs="Arial"/>
          <w:bCs/>
        </w:rPr>
        <w:lastRenderedPageBreak/>
        <w:t>desempenhar a atividade de motorista nos Juizados de</w:t>
      </w:r>
      <w:r>
        <w:rPr>
          <w:rFonts w:ascii="Arial" w:hAnsi="Arial" w:cs="Arial"/>
          <w:bCs/>
        </w:rPr>
        <w:t xml:space="preserve"> </w:t>
      </w:r>
      <w:r w:rsidRPr="000B5027">
        <w:rPr>
          <w:rFonts w:ascii="Arial" w:hAnsi="Arial" w:cs="Arial"/>
          <w:bCs/>
        </w:rPr>
        <w:t>Trânsito ou na Justiça Itinerante, em razão da prática de serviços externos na condução de veículo e</w:t>
      </w:r>
      <w:r>
        <w:rPr>
          <w:rFonts w:ascii="Arial" w:hAnsi="Arial" w:cs="Arial"/>
          <w:bCs/>
        </w:rPr>
        <w:t xml:space="preserve"> </w:t>
      </w:r>
      <w:r w:rsidRPr="000B5027">
        <w:rPr>
          <w:rFonts w:ascii="Arial" w:hAnsi="Arial" w:cs="Arial"/>
          <w:bCs/>
        </w:rPr>
        <w:t>do horário especial do serviço; (alterado pelo art. 2º da Lei nº 4.705, de 2015.)</w:t>
      </w:r>
    </w:p>
    <w:p w:rsidR="000B5027" w:rsidRPr="000B5027" w:rsidRDefault="000B5027" w:rsidP="006D41AA">
      <w:pPr>
        <w:tabs>
          <w:tab w:val="left" w:pos="142"/>
        </w:tabs>
        <w:ind w:left="1701"/>
        <w:jc w:val="both"/>
        <w:rPr>
          <w:rFonts w:ascii="Arial" w:hAnsi="Arial" w:cs="Arial"/>
          <w:bCs/>
        </w:rPr>
      </w:pPr>
      <w:r w:rsidRPr="000B5027">
        <w:rPr>
          <w:rFonts w:ascii="Arial" w:hAnsi="Arial" w:cs="Arial"/>
          <w:bCs/>
        </w:rPr>
        <w:t>IV - ao servidor ocupante do cargo de auxiliar judiciário I, artífice de serviços diversos ou</w:t>
      </w:r>
      <w:r>
        <w:rPr>
          <w:rFonts w:ascii="Arial" w:hAnsi="Arial" w:cs="Arial"/>
          <w:bCs/>
        </w:rPr>
        <w:t xml:space="preserve"> </w:t>
      </w:r>
      <w:r w:rsidRPr="000B5027">
        <w:rPr>
          <w:rFonts w:ascii="Arial" w:hAnsi="Arial" w:cs="Arial"/>
          <w:bCs/>
        </w:rPr>
        <w:t>agente de serviços gerais, designados para desempenhar, cumulativamente:</w:t>
      </w:r>
    </w:p>
    <w:p w:rsidR="000B5027" w:rsidRPr="000B5027" w:rsidRDefault="000B5027" w:rsidP="006D41AA">
      <w:pPr>
        <w:tabs>
          <w:tab w:val="left" w:pos="142"/>
        </w:tabs>
        <w:ind w:left="1701"/>
        <w:jc w:val="both"/>
        <w:rPr>
          <w:rFonts w:ascii="Arial" w:hAnsi="Arial" w:cs="Arial"/>
          <w:bCs/>
        </w:rPr>
      </w:pPr>
      <w:r w:rsidRPr="000B5027">
        <w:rPr>
          <w:rFonts w:ascii="Arial" w:hAnsi="Arial" w:cs="Arial"/>
          <w:bCs/>
        </w:rPr>
        <w:t>a) atividade de motorista, em razão da prática de serviços externos na condução de veículo;</w:t>
      </w:r>
    </w:p>
    <w:p w:rsidR="000B5027" w:rsidRPr="000B5027" w:rsidRDefault="000B5027" w:rsidP="006D41AA">
      <w:pPr>
        <w:tabs>
          <w:tab w:val="left" w:pos="142"/>
        </w:tabs>
        <w:ind w:left="1701"/>
        <w:jc w:val="both"/>
        <w:rPr>
          <w:rFonts w:ascii="Arial" w:hAnsi="Arial" w:cs="Arial"/>
          <w:bCs/>
        </w:rPr>
      </w:pPr>
      <w:r w:rsidRPr="000B5027">
        <w:rPr>
          <w:rFonts w:ascii="Arial" w:hAnsi="Arial" w:cs="Arial"/>
          <w:bCs/>
        </w:rPr>
        <w:t>b) atividade de operador de sonorização do plenário do Tribunal de Justiça;</w:t>
      </w:r>
    </w:p>
    <w:p w:rsidR="000B5027" w:rsidRPr="000B5027" w:rsidRDefault="000B5027" w:rsidP="000B5027">
      <w:pPr>
        <w:tabs>
          <w:tab w:val="left" w:pos="0"/>
        </w:tabs>
        <w:spacing w:line="360" w:lineRule="auto"/>
        <w:ind w:firstLine="1701"/>
        <w:jc w:val="both"/>
        <w:rPr>
          <w:rFonts w:ascii="Arial" w:hAnsi="Arial" w:cs="Arial"/>
          <w:bCs/>
        </w:rPr>
      </w:pPr>
      <w:r w:rsidRPr="000B5027">
        <w:rPr>
          <w:rFonts w:ascii="Arial" w:hAnsi="Arial" w:cs="Arial"/>
          <w:bCs/>
        </w:rPr>
        <w:t>c) atividade de apoio à Direção do Foro e a Cartórios Judiciais.</w:t>
      </w:r>
    </w:p>
    <w:p w:rsidR="000B5027" w:rsidRDefault="000B5027" w:rsidP="00831349">
      <w:pPr>
        <w:tabs>
          <w:tab w:val="left" w:pos="0"/>
        </w:tabs>
        <w:spacing w:line="360" w:lineRule="auto"/>
        <w:ind w:firstLine="1701"/>
        <w:jc w:val="both"/>
        <w:rPr>
          <w:rFonts w:ascii="Arial" w:hAnsi="Arial" w:cs="Arial"/>
          <w:bCs/>
        </w:rPr>
      </w:pPr>
    </w:p>
    <w:p w:rsidR="008A2868" w:rsidRDefault="008A2868" w:rsidP="008A2868">
      <w:pPr>
        <w:tabs>
          <w:tab w:val="left" w:pos="0"/>
        </w:tabs>
        <w:spacing w:line="360" w:lineRule="auto"/>
        <w:ind w:firstLine="1701"/>
        <w:jc w:val="both"/>
        <w:rPr>
          <w:rFonts w:ascii="Arial" w:hAnsi="Arial" w:cs="Arial"/>
          <w:bCs/>
        </w:rPr>
      </w:pPr>
      <w:r>
        <w:rPr>
          <w:rFonts w:ascii="Arial" w:hAnsi="Arial" w:cs="Arial"/>
          <w:bCs/>
        </w:rPr>
        <w:t>Já a</w:t>
      </w:r>
      <w:r w:rsidR="004C5809">
        <w:rPr>
          <w:rFonts w:ascii="Arial" w:hAnsi="Arial" w:cs="Arial"/>
          <w:bCs/>
        </w:rPr>
        <w:t xml:space="preserve"> respectiva</w:t>
      </w:r>
      <w:r>
        <w:rPr>
          <w:rFonts w:ascii="Arial" w:hAnsi="Arial" w:cs="Arial"/>
          <w:bCs/>
        </w:rPr>
        <w:t xml:space="preserve"> remuneração é definida pelo Anexo V, da Lei </w:t>
      </w:r>
      <w:r w:rsidRPr="008A2868">
        <w:rPr>
          <w:rFonts w:ascii="Arial" w:hAnsi="Arial" w:cs="Arial"/>
          <w:bCs/>
        </w:rPr>
        <w:t>nº 3.687</w:t>
      </w:r>
      <w:r>
        <w:rPr>
          <w:rFonts w:ascii="Arial" w:hAnsi="Arial" w:cs="Arial"/>
          <w:bCs/>
        </w:rPr>
        <w:t>/</w:t>
      </w:r>
      <w:r w:rsidRPr="008A2868">
        <w:rPr>
          <w:rFonts w:ascii="Arial" w:hAnsi="Arial" w:cs="Arial"/>
          <w:bCs/>
        </w:rPr>
        <w:t>2009</w:t>
      </w:r>
      <w:r>
        <w:rPr>
          <w:rFonts w:ascii="Arial" w:hAnsi="Arial" w:cs="Arial"/>
          <w:bCs/>
        </w:rPr>
        <w:t xml:space="preserve"> (</w:t>
      </w:r>
      <w:r w:rsidRPr="008A2868">
        <w:rPr>
          <w:rFonts w:ascii="Arial" w:hAnsi="Arial" w:cs="Arial"/>
          <w:bCs/>
        </w:rPr>
        <w:t>Plano de Cargos, Carreira e Remuneração</w:t>
      </w:r>
      <w:r>
        <w:rPr>
          <w:rFonts w:ascii="Arial" w:hAnsi="Arial" w:cs="Arial"/>
          <w:bCs/>
        </w:rPr>
        <w:t>) de acordo com cada atividade específica</w:t>
      </w:r>
      <w:r w:rsidRPr="008A2868">
        <w:rPr>
          <w:rFonts w:ascii="Arial" w:hAnsi="Arial" w:cs="Arial"/>
          <w:bCs/>
        </w:rPr>
        <w:t>.</w:t>
      </w:r>
    </w:p>
    <w:p w:rsidR="008A2868" w:rsidRDefault="008A2868" w:rsidP="008A2868">
      <w:pPr>
        <w:tabs>
          <w:tab w:val="left" w:pos="0"/>
        </w:tabs>
        <w:spacing w:line="360" w:lineRule="auto"/>
        <w:ind w:firstLine="1701"/>
        <w:jc w:val="both"/>
        <w:rPr>
          <w:rFonts w:ascii="Arial" w:hAnsi="Arial" w:cs="Arial"/>
          <w:bCs/>
        </w:rPr>
      </w:pPr>
    </w:p>
    <w:p w:rsidR="008A2868" w:rsidRDefault="00B023DF" w:rsidP="008A2868">
      <w:pPr>
        <w:tabs>
          <w:tab w:val="left" w:pos="0"/>
        </w:tabs>
        <w:spacing w:line="360" w:lineRule="auto"/>
        <w:ind w:firstLine="1701"/>
        <w:jc w:val="both"/>
        <w:rPr>
          <w:rFonts w:ascii="Arial" w:hAnsi="Arial" w:cs="Arial"/>
          <w:bCs/>
        </w:rPr>
      </w:pPr>
      <w:r>
        <w:rPr>
          <w:rFonts w:ascii="Arial" w:hAnsi="Arial" w:cs="Arial"/>
          <w:bCs/>
        </w:rPr>
        <w:t xml:space="preserve">Ocorre que, </w:t>
      </w:r>
      <w:r w:rsidR="00E744E3">
        <w:rPr>
          <w:rFonts w:ascii="Arial" w:hAnsi="Arial" w:cs="Arial"/>
          <w:bCs/>
        </w:rPr>
        <w:t>assim como se sucede</w:t>
      </w:r>
      <w:r w:rsidR="000A714A">
        <w:rPr>
          <w:rFonts w:ascii="Arial" w:hAnsi="Arial" w:cs="Arial"/>
          <w:bCs/>
        </w:rPr>
        <w:t xml:space="preserve"> com os servidores efetivos que são nomeados para cargos comissionados ou designados para função de confiança, os servidores que exercem atividades específicas também necessitam de segurança financeira quanto aos adicionais recebidos.</w:t>
      </w:r>
    </w:p>
    <w:p w:rsidR="000A714A" w:rsidRDefault="000A714A" w:rsidP="008A2868">
      <w:pPr>
        <w:tabs>
          <w:tab w:val="left" w:pos="0"/>
        </w:tabs>
        <w:spacing w:line="360" w:lineRule="auto"/>
        <w:ind w:firstLine="1701"/>
        <w:jc w:val="both"/>
        <w:rPr>
          <w:rFonts w:ascii="Arial" w:hAnsi="Arial" w:cs="Arial"/>
          <w:bCs/>
        </w:rPr>
      </w:pPr>
    </w:p>
    <w:p w:rsidR="001316D4" w:rsidRDefault="001316D4" w:rsidP="001316D4">
      <w:pPr>
        <w:tabs>
          <w:tab w:val="left" w:pos="0"/>
        </w:tabs>
        <w:spacing w:line="360" w:lineRule="auto"/>
        <w:ind w:firstLine="1701"/>
        <w:jc w:val="both"/>
        <w:rPr>
          <w:rFonts w:ascii="Arial" w:hAnsi="Arial" w:cs="Arial"/>
          <w:bCs/>
        </w:rPr>
      </w:pPr>
      <w:r>
        <w:rPr>
          <w:rFonts w:ascii="Arial" w:hAnsi="Arial" w:cs="Arial"/>
          <w:bCs/>
        </w:rPr>
        <w:t xml:space="preserve">Nesse aspecto, </w:t>
      </w:r>
      <w:r w:rsidRPr="00182AA6">
        <w:rPr>
          <w:rFonts w:ascii="Arial" w:hAnsi="Arial" w:cs="Arial"/>
          <w:bCs/>
        </w:rPr>
        <w:t>o</w:t>
      </w:r>
      <w:r w:rsidR="0097146F">
        <w:rPr>
          <w:rFonts w:ascii="Arial" w:hAnsi="Arial" w:cs="Arial"/>
          <w:bCs/>
        </w:rPr>
        <w:t>s</w:t>
      </w:r>
      <w:r w:rsidRPr="00182AA6">
        <w:rPr>
          <w:rFonts w:ascii="Arial" w:hAnsi="Arial" w:cs="Arial"/>
          <w:bCs/>
        </w:rPr>
        <w:t xml:space="preserve"> mesmo</w:t>
      </w:r>
      <w:r w:rsidR="0097146F">
        <w:rPr>
          <w:rFonts w:ascii="Arial" w:hAnsi="Arial" w:cs="Arial"/>
          <w:bCs/>
        </w:rPr>
        <w:t>s</w:t>
      </w:r>
      <w:r w:rsidRPr="00182AA6">
        <w:rPr>
          <w:rFonts w:ascii="Arial" w:hAnsi="Arial" w:cs="Arial"/>
          <w:bCs/>
        </w:rPr>
        <w:t xml:space="preserve"> motivo</w:t>
      </w:r>
      <w:r w:rsidR="0097146F">
        <w:rPr>
          <w:rFonts w:ascii="Arial" w:hAnsi="Arial" w:cs="Arial"/>
          <w:bCs/>
        </w:rPr>
        <w:t xml:space="preserve">s e </w:t>
      </w:r>
      <w:r w:rsidRPr="00182AA6">
        <w:rPr>
          <w:rFonts w:ascii="Arial" w:hAnsi="Arial" w:cs="Arial"/>
          <w:bCs/>
        </w:rPr>
        <w:t>argumento</w:t>
      </w:r>
      <w:r w:rsidR="0097146F">
        <w:rPr>
          <w:rFonts w:ascii="Arial" w:hAnsi="Arial" w:cs="Arial"/>
          <w:bCs/>
        </w:rPr>
        <w:t>s</w:t>
      </w:r>
      <w:r w:rsidRPr="00182AA6">
        <w:rPr>
          <w:rFonts w:ascii="Arial" w:hAnsi="Arial" w:cs="Arial"/>
          <w:bCs/>
        </w:rPr>
        <w:t xml:space="preserve"> que ensejaram a criação </w:t>
      </w:r>
      <w:r w:rsidR="007E0DFA">
        <w:rPr>
          <w:rFonts w:ascii="Arial" w:hAnsi="Arial" w:cs="Arial"/>
          <w:bCs/>
        </w:rPr>
        <w:t>do Plano de Estabilidade Financeira</w:t>
      </w:r>
      <w:r w:rsidRPr="00182AA6">
        <w:rPr>
          <w:rFonts w:ascii="Arial" w:hAnsi="Arial" w:cs="Arial"/>
          <w:bCs/>
        </w:rPr>
        <w:t xml:space="preserve"> benefício aos cargos comissionados e funções de confiança são integralmente aplicáveis ao adicional de atividade especial, qual seja a necessidade de se</w:t>
      </w:r>
      <w:r w:rsidR="0097146F">
        <w:rPr>
          <w:rFonts w:ascii="Arial" w:hAnsi="Arial" w:cs="Arial"/>
          <w:bCs/>
        </w:rPr>
        <w:t xml:space="preserve"> valorizar o servidor </w:t>
      </w:r>
      <w:r w:rsidRPr="00182AA6">
        <w:rPr>
          <w:rFonts w:ascii="Arial" w:hAnsi="Arial" w:cs="Arial"/>
          <w:bCs/>
        </w:rPr>
        <w:t>evita</w:t>
      </w:r>
      <w:r w:rsidR="0097146F">
        <w:rPr>
          <w:rFonts w:ascii="Arial" w:hAnsi="Arial" w:cs="Arial"/>
          <w:bCs/>
        </w:rPr>
        <w:t>ndo</w:t>
      </w:r>
      <w:r w:rsidRPr="00182AA6">
        <w:rPr>
          <w:rFonts w:ascii="Arial" w:hAnsi="Arial" w:cs="Arial"/>
          <w:bCs/>
        </w:rPr>
        <w:t xml:space="preserve"> uma grande perda financeira </w:t>
      </w:r>
      <w:r w:rsidR="0097146F">
        <w:rPr>
          <w:rFonts w:ascii="Arial" w:hAnsi="Arial" w:cs="Arial"/>
          <w:bCs/>
        </w:rPr>
        <w:t xml:space="preserve">de quem </w:t>
      </w:r>
      <w:r w:rsidRPr="00182AA6">
        <w:rPr>
          <w:rFonts w:ascii="Arial" w:hAnsi="Arial" w:cs="Arial"/>
          <w:bCs/>
        </w:rPr>
        <w:t xml:space="preserve">recebe por longos períodos </w:t>
      </w:r>
      <w:r w:rsidR="0097146F">
        <w:rPr>
          <w:rFonts w:ascii="Arial" w:hAnsi="Arial" w:cs="Arial"/>
          <w:bCs/>
        </w:rPr>
        <w:t xml:space="preserve">o </w:t>
      </w:r>
      <w:r w:rsidRPr="00182AA6">
        <w:rPr>
          <w:rFonts w:ascii="Arial" w:hAnsi="Arial" w:cs="Arial"/>
          <w:bCs/>
        </w:rPr>
        <w:t>acréscimo salarial por atribuições especiais não previstas em seu cargo efetivo.</w:t>
      </w:r>
      <w:r w:rsidR="009A27CC">
        <w:rPr>
          <w:rFonts w:ascii="Arial" w:hAnsi="Arial" w:cs="Arial"/>
          <w:bCs/>
        </w:rPr>
        <w:t xml:space="preserve"> </w:t>
      </w:r>
    </w:p>
    <w:p w:rsidR="00FD76CD" w:rsidRDefault="00FD76CD" w:rsidP="001316D4">
      <w:pPr>
        <w:tabs>
          <w:tab w:val="left" w:pos="0"/>
        </w:tabs>
        <w:spacing w:line="360" w:lineRule="auto"/>
        <w:ind w:firstLine="1701"/>
        <w:jc w:val="both"/>
        <w:rPr>
          <w:rFonts w:ascii="Arial" w:hAnsi="Arial" w:cs="Arial"/>
          <w:bCs/>
        </w:rPr>
      </w:pPr>
    </w:p>
    <w:p w:rsidR="00FD76CD" w:rsidRPr="00CD4394" w:rsidRDefault="0059655F" w:rsidP="001316D4">
      <w:pPr>
        <w:tabs>
          <w:tab w:val="left" w:pos="0"/>
        </w:tabs>
        <w:spacing w:line="360" w:lineRule="auto"/>
        <w:ind w:firstLine="1701"/>
        <w:jc w:val="both"/>
        <w:rPr>
          <w:rFonts w:ascii="Arial" w:hAnsi="Arial" w:cs="Arial"/>
          <w:bCs/>
          <w:color w:val="FF0000"/>
        </w:rPr>
      </w:pPr>
      <w:r w:rsidRPr="00CD4394">
        <w:rPr>
          <w:rFonts w:ascii="Arial" w:hAnsi="Arial" w:cs="Arial"/>
          <w:bCs/>
          <w:color w:val="FF0000"/>
        </w:rPr>
        <w:t>Isso porque, tanto a gratificação de função quanto representação de gabinete se assemelham ao adicional de atividade, sendo um valor pecuniário pago ao servidor por atividades/atribuições específicas, cuja temporariedade causa insegurança financeira, surgindo a incorporação como solução desse problema que também afeta os motoristas, assistentes de gabinete, operadores de so</w:t>
      </w:r>
      <w:r w:rsidR="00CD4394" w:rsidRPr="00CD4394">
        <w:rPr>
          <w:rFonts w:ascii="Arial" w:hAnsi="Arial" w:cs="Arial"/>
          <w:bCs/>
          <w:color w:val="FF0000"/>
        </w:rPr>
        <w:t>norização</w:t>
      </w:r>
      <w:r w:rsidRPr="00CD4394">
        <w:rPr>
          <w:rFonts w:ascii="Arial" w:hAnsi="Arial" w:cs="Arial"/>
          <w:bCs/>
          <w:color w:val="FF0000"/>
        </w:rPr>
        <w:t>, assistentes de apoio à STI</w:t>
      </w:r>
      <w:r w:rsidR="00CD4394" w:rsidRPr="00CD4394">
        <w:rPr>
          <w:rFonts w:ascii="Arial" w:hAnsi="Arial" w:cs="Arial"/>
          <w:bCs/>
          <w:color w:val="FF0000"/>
        </w:rPr>
        <w:t>, etc.</w:t>
      </w:r>
    </w:p>
    <w:p w:rsidR="0097146F" w:rsidRDefault="0097146F" w:rsidP="001316D4">
      <w:pPr>
        <w:tabs>
          <w:tab w:val="left" w:pos="0"/>
        </w:tabs>
        <w:spacing w:line="360" w:lineRule="auto"/>
        <w:ind w:firstLine="1701"/>
        <w:jc w:val="both"/>
        <w:rPr>
          <w:rFonts w:ascii="Arial" w:hAnsi="Arial" w:cs="Arial"/>
          <w:bCs/>
        </w:rPr>
      </w:pPr>
    </w:p>
    <w:p w:rsidR="0097146F" w:rsidRDefault="003C0CFC" w:rsidP="001316D4">
      <w:pPr>
        <w:tabs>
          <w:tab w:val="left" w:pos="0"/>
        </w:tabs>
        <w:spacing w:line="360" w:lineRule="auto"/>
        <w:ind w:firstLine="1701"/>
        <w:jc w:val="both"/>
        <w:rPr>
          <w:rFonts w:ascii="Arial" w:hAnsi="Arial" w:cs="Arial"/>
          <w:bCs/>
        </w:rPr>
      </w:pPr>
      <w:r>
        <w:rPr>
          <w:rFonts w:ascii="Arial" w:hAnsi="Arial" w:cs="Arial"/>
          <w:bCs/>
        </w:rPr>
        <w:lastRenderedPageBreak/>
        <w:t xml:space="preserve">Reproduzimos aqui trechos do </w:t>
      </w:r>
      <w:r w:rsidRPr="003C0CFC">
        <w:rPr>
          <w:rFonts w:ascii="Arial" w:hAnsi="Arial" w:cs="Arial"/>
          <w:bCs/>
        </w:rPr>
        <w:t>Ofício n.º 168.0.073.012/2016</w:t>
      </w:r>
      <w:r>
        <w:rPr>
          <w:rFonts w:ascii="Arial" w:hAnsi="Arial" w:cs="Arial"/>
          <w:bCs/>
        </w:rPr>
        <w:t>, da Presidência do TJ ao encaminhar o projeto de Lei que instituiu o Plano de Estabilidade Financeira:</w:t>
      </w:r>
    </w:p>
    <w:p w:rsidR="003C0CFC" w:rsidRDefault="003C0CFC" w:rsidP="001316D4">
      <w:pPr>
        <w:tabs>
          <w:tab w:val="left" w:pos="0"/>
        </w:tabs>
        <w:spacing w:line="360" w:lineRule="auto"/>
        <w:ind w:firstLine="1701"/>
        <w:jc w:val="both"/>
        <w:rPr>
          <w:rFonts w:ascii="Arial" w:hAnsi="Arial" w:cs="Arial"/>
          <w:bCs/>
        </w:rPr>
      </w:pPr>
    </w:p>
    <w:p w:rsidR="003C0CFC" w:rsidRPr="003C0CFC" w:rsidRDefault="003C0CFC" w:rsidP="003C0CFC">
      <w:pPr>
        <w:ind w:left="1701"/>
        <w:jc w:val="both"/>
        <w:rPr>
          <w:rFonts w:ascii="Arial" w:hAnsi="Arial" w:cs="Arial"/>
          <w:bCs/>
          <w:i/>
        </w:rPr>
      </w:pPr>
      <w:r>
        <w:rPr>
          <w:rFonts w:ascii="Arial" w:hAnsi="Arial" w:cs="Arial"/>
          <w:bCs/>
          <w:i/>
        </w:rPr>
        <w:t>“</w:t>
      </w:r>
      <w:r w:rsidRPr="003C0CFC">
        <w:rPr>
          <w:rFonts w:ascii="Arial" w:hAnsi="Arial" w:cs="Arial"/>
          <w:bCs/>
          <w:i/>
        </w:rPr>
        <w:t>Importante ressaltar que o impacto financeiro para a Administração, sobretudo concernente ao recolhimento patronal, representará um custo de pequena monta, haja vista que os acréscimos previstos processar-se-ão de forma gradativa à medida que os servidores - no decorrer de cada ano - sejam contemplados com a obtenção da vantagem pessoal (...)</w:t>
      </w:r>
    </w:p>
    <w:p w:rsidR="003C0CFC" w:rsidRPr="003C0CFC" w:rsidRDefault="003C0CFC" w:rsidP="003C0CFC">
      <w:pPr>
        <w:ind w:left="1701"/>
        <w:jc w:val="both"/>
        <w:rPr>
          <w:rFonts w:ascii="Arial" w:hAnsi="Arial" w:cs="Arial"/>
          <w:bCs/>
          <w:i/>
        </w:rPr>
      </w:pPr>
      <w:r w:rsidRPr="003C0CFC">
        <w:rPr>
          <w:rFonts w:ascii="Arial" w:hAnsi="Arial" w:cs="Arial"/>
          <w:bCs/>
          <w:i/>
        </w:rPr>
        <w:t>(...)</w:t>
      </w:r>
    </w:p>
    <w:p w:rsidR="003C0CFC" w:rsidRDefault="003C0CFC" w:rsidP="003C0CFC">
      <w:pPr>
        <w:ind w:left="1701"/>
        <w:jc w:val="both"/>
        <w:rPr>
          <w:rFonts w:ascii="Arial" w:hAnsi="Arial" w:cs="Arial"/>
          <w:bCs/>
          <w:i/>
        </w:rPr>
      </w:pPr>
      <w:r w:rsidRPr="003C0CFC">
        <w:rPr>
          <w:rFonts w:ascii="Arial" w:hAnsi="Arial" w:cs="Arial"/>
          <w:bCs/>
          <w:i/>
        </w:rPr>
        <w:t>Constitui-se, assim, a estabilidade financeira em princípio de reconhecimento ao trabalho, respeitando o esforço, o desempenho, a dedicação e a eficiência efetivamente demonstradas pelo servidor ao longo dos anos.</w:t>
      </w:r>
    </w:p>
    <w:p w:rsidR="003C0CFC" w:rsidRDefault="003C0CFC" w:rsidP="003C0CFC">
      <w:pPr>
        <w:ind w:left="1701"/>
        <w:jc w:val="both"/>
        <w:rPr>
          <w:rFonts w:ascii="Arial" w:hAnsi="Arial" w:cs="Arial"/>
          <w:bCs/>
          <w:i/>
        </w:rPr>
      </w:pPr>
      <w:r w:rsidRPr="003C0CFC">
        <w:rPr>
          <w:rFonts w:ascii="Arial" w:hAnsi="Arial" w:cs="Arial"/>
          <w:bCs/>
          <w:i/>
        </w:rPr>
        <w:t>No contexto da apresentação da presente proposta insere-se, sem qualquer dúvida, a questão da alta rotatividade de servidores, os quais passam pelo Poder Judiciário exercendo suas funções de forma superficial, não adotando postura de comprometimento com a Administração em face da inexistência de perspectivas de melhoria no campo funcional e profissional.</w:t>
      </w:r>
    </w:p>
    <w:p w:rsidR="003C0CFC" w:rsidRDefault="003C0CFC" w:rsidP="003C0CFC">
      <w:pPr>
        <w:ind w:left="1701"/>
        <w:jc w:val="both"/>
        <w:rPr>
          <w:rFonts w:ascii="Arial" w:hAnsi="Arial" w:cs="Arial"/>
          <w:bCs/>
          <w:i/>
        </w:rPr>
      </w:pPr>
      <w:r w:rsidRPr="003C0CFC">
        <w:rPr>
          <w:rFonts w:ascii="Arial" w:hAnsi="Arial" w:cs="Arial"/>
          <w:bCs/>
          <w:i/>
        </w:rPr>
        <w:t>Portanto, a importância da iniciativa da Administração em implementar uma política de reconhecimento redundará automaticamente no recrudescimento do clima de comprometimento funcional adequado aos parâmetros projetos pela Administração, ocm reflexos, inclusive, na redução do índice de rotatividade atualmente verificado no contexto funcional.</w:t>
      </w:r>
    </w:p>
    <w:p w:rsidR="003C0CFC" w:rsidRPr="003C0CFC" w:rsidRDefault="003C0CFC" w:rsidP="003C0CFC">
      <w:pPr>
        <w:ind w:left="1701"/>
        <w:jc w:val="both"/>
        <w:rPr>
          <w:rFonts w:ascii="Arial" w:hAnsi="Arial" w:cs="Arial"/>
          <w:bCs/>
          <w:i/>
        </w:rPr>
      </w:pPr>
      <w:r w:rsidRPr="003C0CFC">
        <w:rPr>
          <w:rFonts w:ascii="Arial" w:hAnsi="Arial" w:cs="Arial"/>
          <w:bCs/>
          <w:i/>
        </w:rPr>
        <w:t>Assim, a presente proposição visa a implementar uma política de incentivo, dentro da legalidade e condizente com as possibilidades financeiras do P</w:t>
      </w:r>
      <w:r w:rsidR="00E744E3">
        <w:rPr>
          <w:rFonts w:ascii="Arial" w:hAnsi="Arial" w:cs="Arial"/>
          <w:bCs/>
          <w:i/>
        </w:rPr>
        <w:t>o</w:t>
      </w:r>
      <w:r w:rsidRPr="003C0CFC">
        <w:rPr>
          <w:rFonts w:ascii="Arial" w:hAnsi="Arial" w:cs="Arial"/>
          <w:bCs/>
          <w:i/>
        </w:rPr>
        <w:t>der Judiciário Estadual e, a par disso, valorizar a carreira dos servidores, objetivando evitar que haja desestímulo em pertencer aos Quadros do Poder Judiciário gerando, sobremaneira, a evasão e aposentadorias precoces de servidores.</w:t>
      </w:r>
      <w:r>
        <w:rPr>
          <w:rFonts w:ascii="Arial" w:hAnsi="Arial" w:cs="Arial"/>
          <w:bCs/>
          <w:i/>
        </w:rPr>
        <w:t>”</w:t>
      </w:r>
    </w:p>
    <w:p w:rsidR="003C0CFC" w:rsidRDefault="003C0CFC" w:rsidP="003C0CFC">
      <w:pPr>
        <w:tabs>
          <w:tab w:val="left" w:pos="0"/>
        </w:tabs>
        <w:spacing w:line="360" w:lineRule="auto"/>
        <w:ind w:firstLine="1701"/>
        <w:jc w:val="both"/>
        <w:rPr>
          <w:rFonts w:ascii="Arial" w:hAnsi="Arial" w:cs="Arial"/>
          <w:bCs/>
        </w:rPr>
      </w:pPr>
    </w:p>
    <w:p w:rsidR="009B25D7" w:rsidRDefault="009B25D7" w:rsidP="003C0CFC">
      <w:pPr>
        <w:tabs>
          <w:tab w:val="left" w:pos="0"/>
        </w:tabs>
        <w:spacing w:line="360" w:lineRule="auto"/>
        <w:ind w:firstLine="1701"/>
        <w:jc w:val="both"/>
        <w:rPr>
          <w:rFonts w:ascii="Arial" w:hAnsi="Arial" w:cs="Arial"/>
          <w:bCs/>
        </w:rPr>
      </w:pPr>
      <w:r>
        <w:rPr>
          <w:rFonts w:ascii="Arial" w:hAnsi="Arial" w:cs="Arial"/>
          <w:bCs/>
        </w:rPr>
        <w:t xml:space="preserve">Ainda, em manifestação mais recente, ao encaminhar projeto de Lei à Assembleia Legislativa que foi recentemente aprovado, a atual gestão do E. TJ/MS se manifestou sobre o mesmo tema por meio do ofício n.º </w:t>
      </w:r>
      <w:r w:rsidRPr="009B25D7">
        <w:rPr>
          <w:rFonts w:ascii="Arial" w:hAnsi="Arial" w:cs="Arial"/>
          <w:bCs/>
        </w:rPr>
        <w:t>168.0.073.0029/2018</w:t>
      </w:r>
      <w:r>
        <w:rPr>
          <w:rFonts w:ascii="Arial" w:hAnsi="Arial" w:cs="Arial"/>
          <w:bCs/>
        </w:rPr>
        <w:t>, de 11 de abril de 2018, nos seguintes termos:</w:t>
      </w:r>
    </w:p>
    <w:p w:rsidR="009B25D7" w:rsidRDefault="009B25D7" w:rsidP="003C0CFC">
      <w:pPr>
        <w:tabs>
          <w:tab w:val="left" w:pos="0"/>
        </w:tabs>
        <w:spacing w:line="360" w:lineRule="auto"/>
        <w:ind w:firstLine="1701"/>
        <w:jc w:val="both"/>
        <w:rPr>
          <w:rFonts w:ascii="Arial" w:hAnsi="Arial" w:cs="Arial"/>
          <w:bCs/>
        </w:rPr>
      </w:pPr>
    </w:p>
    <w:p w:rsidR="00250D22" w:rsidRPr="00250D22" w:rsidRDefault="009B25D7" w:rsidP="00250D22">
      <w:pPr>
        <w:ind w:left="1701"/>
        <w:jc w:val="both"/>
        <w:rPr>
          <w:rFonts w:ascii="Arial" w:hAnsi="Arial" w:cs="Arial"/>
          <w:bCs/>
          <w:i/>
        </w:rPr>
      </w:pPr>
      <w:r w:rsidRPr="00250D22">
        <w:rPr>
          <w:rFonts w:ascii="Arial" w:hAnsi="Arial" w:cs="Arial"/>
          <w:bCs/>
          <w:i/>
        </w:rPr>
        <w:t>“</w:t>
      </w:r>
      <w:r w:rsidR="00250D22" w:rsidRPr="00250D22">
        <w:rPr>
          <w:rFonts w:ascii="Arial" w:hAnsi="Arial" w:cs="Arial"/>
          <w:bCs/>
          <w:i/>
        </w:rPr>
        <w:t>Cumpre esclarecer inicialmente que o servidor efetivo, que ocupa cargo em comissão ou função de confiança, recebe um valor denominado, respectivamente, de representação de gabinete e gratificação de função.</w:t>
      </w:r>
    </w:p>
    <w:p w:rsidR="00250D22" w:rsidRPr="00250D22" w:rsidRDefault="00250D22" w:rsidP="00250D22">
      <w:pPr>
        <w:ind w:left="1701"/>
        <w:jc w:val="both"/>
        <w:rPr>
          <w:rFonts w:ascii="Arial" w:hAnsi="Arial" w:cs="Arial"/>
          <w:bCs/>
          <w:i/>
        </w:rPr>
      </w:pPr>
      <w:r w:rsidRPr="00250D22">
        <w:rPr>
          <w:rFonts w:ascii="Arial" w:hAnsi="Arial" w:cs="Arial"/>
          <w:bCs/>
          <w:i/>
        </w:rPr>
        <w:t xml:space="preserve">A iniciativa do presente projeto tem como base estudos sobre o tema, desenvolvidos nesta Presidência, em decorrência dos quais identificou-se a necessidade de prestigiar servidores que há muito tempo já ocupam cargo em comissão ou função de confiança e que contribuíram e veem </w:t>
      </w:r>
      <w:r w:rsidRPr="00250D22">
        <w:rPr>
          <w:rFonts w:ascii="Arial" w:hAnsi="Arial" w:cs="Arial"/>
          <w:bCs/>
          <w:i/>
        </w:rPr>
        <w:lastRenderedPageBreak/>
        <w:t>contribuindo com disposição, experiência e eficiência par ao aprimoramento dos servidores.”</w:t>
      </w:r>
    </w:p>
    <w:p w:rsidR="00250D22" w:rsidRPr="00250D22" w:rsidRDefault="00250D22" w:rsidP="00250D22">
      <w:pPr>
        <w:tabs>
          <w:tab w:val="left" w:pos="0"/>
        </w:tabs>
        <w:spacing w:line="360" w:lineRule="auto"/>
        <w:ind w:firstLine="1701"/>
        <w:jc w:val="both"/>
        <w:rPr>
          <w:rFonts w:ascii="Arial" w:hAnsi="Arial" w:cs="Arial"/>
          <w:bCs/>
        </w:rPr>
      </w:pPr>
    </w:p>
    <w:p w:rsidR="009B25D7" w:rsidRDefault="00250D22" w:rsidP="003C0CFC">
      <w:pPr>
        <w:tabs>
          <w:tab w:val="left" w:pos="0"/>
        </w:tabs>
        <w:spacing w:line="360" w:lineRule="auto"/>
        <w:ind w:firstLine="1701"/>
        <w:jc w:val="both"/>
        <w:rPr>
          <w:rFonts w:ascii="Arial" w:hAnsi="Arial" w:cs="Arial"/>
          <w:bCs/>
        </w:rPr>
      </w:pPr>
      <w:r>
        <w:rPr>
          <w:rFonts w:ascii="Arial" w:hAnsi="Arial" w:cs="Arial"/>
          <w:bCs/>
        </w:rPr>
        <w:t xml:space="preserve">Conclui-se que, as mesmas razões expostas em relação aos cargos comissionados e funções de confiança aplicam-se integralmente e perfeitamente aos adicionais de atividades </w:t>
      </w:r>
      <w:r w:rsidR="00187035">
        <w:rPr>
          <w:rFonts w:ascii="Arial" w:hAnsi="Arial" w:cs="Arial"/>
          <w:bCs/>
        </w:rPr>
        <w:t>específicas.</w:t>
      </w:r>
    </w:p>
    <w:p w:rsidR="009B25D7" w:rsidRDefault="009B25D7" w:rsidP="003C0CFC">
      <w:pPr>
        <w:tabs>
          <w:tab w:val="left" w:pos="0"/>
        </w:tabs>
        <w:spacing w:line="360" w:lineRule="auto"/>
        <w:ind w:firstLine="1701"/>
        <w:jc w:val="both"/>
        <w:rPr>
          <w:rFonts w:ascii="Arial" w:hAnsi="Arial" w:cs="Arial"/>
          <w:bCs/>
        </w:rPr>
      </w:pPr>
    </w:p>
    <w:p w:rsidR="009B25D7" w:rsidRDefault="009B25D7" w:rsidP="003C0CFC">
      <w:pPr>
        <w:tabs>
          <w:tab w:val="left" w:pos="0"/>
        </w:tabs>
        <w:spacing w:line="360" w:lineRule="auto"/>
        <w:ind w:firstLine="1701"/>
        <w:jc w:val="both"/>
        <w:rPr>
          <w:rFonts w:ascii="Arial" w:hAnsi="Arial" w:cs="Arial"/>
          <w:bCs/>
        </w:rPr>
      </w:pPr>
    </w:p>
    <w:p w:rsidR="003C0CFC" w:rsidRDefault="007B732F" w:rsidP="003C0CFC">
      <w:pPr>
        <w:tabs>
          <w:tab w:val="left" w:pos="0"/>
        </w:tabs>
        <w:spacing w:line="360" w:lineRule="auto"/>
        <w:ind w:firstLine="1701"/>
        <w:jc w:val="both"/>
        <w:rPr>
          <w:rFonts w:ascii="Arial" w:hAnsi="Arial" w:cs="Arial"/>
          <w:bCs/>
        </w:rPr>
      </w:pPr>
      <w:r>
        <w:rPr>
          <w:rFonts w:ascii="Arial" w:hAnsi="Arial" w:cs="Arial"/>
          <w:bCs/>
        </w:rPr>
        <w:t xml:space="preserve">Por outro lado, é importante ressaltar a grande semelhança de algumas atividades específicas com atribuições exercidas por cargos comissionados ou funções de confiança, como é o caso do </w:t>
      </w:r>
      <w:r w:rsidRPr="000B5027">
        <w:rPr>
          <w:rFonts w:ascii="Arial" w:hAnsi="Arial" w:cs="Arial"/>
          <w:bCs/>
        </w:rPr>
        <w:t>desempenh</w:t>
      </w:r>
      <w:r>
        <w:rPr>
          <w:rFonts w:ascii="Arial" w:hAnsi="Arial" w:cs="Arial"/>
          <w:bCs/>
        </w:rPr>
        <w:t>o</w:t>
      </w:r>
      <w:r w:rsidRPr="000B5027">
        <w:rPr>
          <w:rFonts w:ascii="Arial" w:hAnsi="Arial" w:cs="Arial"/>
          <w:bCs/>
        </w:rPr>
        <w:t xml:space="preserve"> </w:t>
      </w:r>
      <w:r>
        <w:rPr>
          <w:rFonts w:ascii="Arial" w:hAnsi="Arial" w:cs="Arial"/>
          <w:bCs/>
        </w:rPr>
        <w:t xml:space="preserve">de </w:t>
      </w:r>
      <w:r w:rsidRPr="000B5027">
        <w:rPr>
          <w:rFonts w:ascii="Arial" w:hAnsi="Arial" w:cs="Arial"/>
          <w:bCs/>
        </w:rPr>
        <w:t>atividades de assistência</w:t>
      </w:r>
      <w:r>
        <w:rPr>
          <w:rFonts w:ascii="Arial" w:hAnsi="Arial" w:cs="Arial"/>
          <w:bCs/>
        </w:rPr>
        <w:t xml:space="preserve"> </w:t>
      </w:r>
      <w:r w:rsidRPr="000B5027">
        <w:rPr>
          <w:rFonts w:ascii="Arial" w:hAnsi="Arial" w:cs="Arial"/>
          <w:bCs/>
        </w:rPr>
        <w:t>ao gabinete dos</w:t>
      </w:r>
      <w:r>
        <w:rPr>
          <w:rFonts w:ascii="Arial" w:hAnsi="Arial" w:cs="Arial"/>
          <w:bCs/>
        </w:rPr>
        <w:t xml:space="preserve"> </w:t>
      </w:r>
      <w:r w:rsidRPr="000B5027">
        <w:rPr>
          <w:rFonts w:ascii="Arial" w:hAnsi="Arial" w:cs="Arial"/>
          <w:bCs/>
        </w:rPr>
        <w:t>juízes</w:t>
      </w:r>
      <w:r>
        <w:rPr>
          <w:rFonts w:ascii="Arial" w:hAnsi="Arial" w:cs="Arial"/>
          <w:bCs/>
        </w:rPr>
        <w:t xml:space="preserve"> (art. 105, inciso I)</w:t>
      </w:r>
      <w:r w:rsidR="006D143C">
        <w:rPr>
          <w:rFonts w:ascii="Arial" w:hAnsi="Arial" w:cs="Arial"/>
          <w:bCs/>
        </w:rPr>
        <w:t xml:space="preserve"> em relação ao assessor de juiz</w:t>
      </w:r>
      <w:r>
        <w:rPr>
          <w:rFonts w:ascii="Arial" w:hAnsi="Arial" w:cs="Arial"/>
          <w:bCs/>
        </w:rPr>
        <w:t xml:space="preserve"> e do </w:t>
      </w:r>
      <w:r w:rsidRPr="000B5027">
        <w:rPr>
          <w:rFonts w:ascii="Arial" w:hAnsi="Arial" w:cs="Arial"/>
          <w:bCs/>
        </w:rPr>
        <w:t>desempenh</w:t>
      </w:r>
      <w:r>
        <w:rPr>
          <w:rFonts w:ascii="Arial" w:hAnsi="Arial" w:cs="Arial"/>
          <w:bCs/>
        </w:rPr>
        <w:t>o de</w:t>
      </w:r>
      <w:r w:rsidRPr="000B5027">
        <w:rPr>
          <w:rFonts w:ascii="Arial" w:hAnsi="Arial" w:cs="Arial"/>
          <w:bCs/>
        </w:rPr>
        <w:t xml:space="preserve"> atividade de apoio à</w:t>
      </w:r>
      <w:r>
        <w:rPr>
          <w:rFonts w:ascii="Arial" w:hAnsi="Arial" w:cs="Arial"/>
          <w:bCs/>
        </w:rPr>
        <w:t xml:space="preserve"> </w:t>
      </w:r>
      <w:r w:rsidRPr="000B5027">
        <w:rPr>
          <w:rFonts w:ascii="Arial" w:hAnsi="Arial" w:cs="Arial"/>
          <w:bCs/>
        </w:rPr>
        <w:t>Secretaria de Tecnologia da Informação nas comarcas</w:t>
      </w:r>
      <w:r>
        <w:rPr>
          <w:rFonts w:ascii="Arial" w:hAnsi="Arial" w:cs="Arial"/>
          <w:bCs/>
        </w:rPr>
        <w:t xml:space="preserve"> (art. 105, inciso II)</w:t>
      </w:r>
      <w:r w:rsidR="006D143C">
        <w:rPr>
          <w:rFonts w:ascii="Arial" w:hAnsi="Arial" w:cs="Arial"/>
          <w:bCs/>
        </w:rPr>
        <w:t xml:space="preserve"> em relação ao </w:t>
      </w:r>
      <w:r w:rsidR="006D143C" w:rsidRPr="006D143C">
        <w:rPr>
          <w:rFonts w:ascii="Arial" w:hAnsi="Arial" w:cs="Arial"/>
          <w:bCs/>
        </w:rPr>
        <w:t>Assistente de TI-Gabinete</w:t>
      </w:r>
      <w:r>
        <w:rPr>
          <w:rFonts w:ascii="Arial" w:hAnsi="Arial" w:cs="Arial"/>
          <w:bCs/>
        </w:rPr>
        <w:t>.</w:t>
      </w:r>
    </w:p>
    <w:p w:rsidR="006D143C" w:rsidRDefault="006D143C" w:rsidP="003C0CFC">
      <w:pPr>
        <w:tabs>
          <w:tab w:val="left" w:pos="0"/>
        </w:tabs>
        <w:spacing w:line="360" w:lineRule="auto"/>
        <w:ind w:firstLine="1701"/>
        <w:jc w:val="both"/>
        <w:rPr>
          <w:rFonts w:ascii="Arial" w:hAnsi="Arial" w:cs="Arial"/>
          <w:bCs/>
        </w:rPr>
      </w:pPr>
    </w:p>
    <w:p w:rsidR="006D143C" w:rsidRDefault="004069C7" w:rsidP="003C0CFC">
      <w:pPr>
        <w:tabs>
          <w:tab w:val="left" w:pos="0"/>
        </w:tabs>
        <w:spacing w:line="360" w:lineRule="auto"/>
        <w:ind w:firstLine="1701"/>
        <w:jc w:val="both"/>
        <w:rPr>
          <w:rFonts w:ascii="Arial" w:hAnsi="Arial" w:cs="Arial"/>
          <w:bCs/>
        </w:rPr>
      </w:pPr>
      <w:r w:rsidRPr="004069C7">
        <w:rPr>
          <w:rFonts w:ascii="Arial" w:hAnsi="Arial" w:cs="Arial"/>
          <w:bCs/>
          <w:color w:val="FF0000"/>
        </w:rPr>
        <w:t>Ademais</w:t>
      </w:r>
      <w:r w:rsidR="006D143C">
        <w:rPr>
          <w:rFonts w:ascii="Arial" w:hAnsi="Arial" w:cs="Arial"/>
          <w:bCs/>
        </w:rPr>
        <w:t>, ao menos no âmbito do segundo grau, foi reconhecida tal identidade transformando-se os assistentes executivos (análogos ao assistente de gabinete) em assessores de desembargadores</w:t>
      </w:r>
      <w:r w:rsidR="00036E2D">
        <w:rPr>
          <w:rFonts w:ascii="Arial" w:hAnsi="Arial" w:cs="Arial"/>
          <w:bCs/>
        </w:rPr>
        <w:t xml:space="preserve"> por meio da Lei Estadual nº</w:t>
      </w:r>
      <w:r w:rsidR="00036E2D" w:rsidRPr="00036E2D">
        <w:rPr>
          <w:rFonts w:ascii="Arial" w:hAnsi="Arial" w:cs="Arial"/>
          <w:bCs/>
        </w:rPr>
        <w:t xml:space="preserve"> 4.860</w:t>
      </w:r>
      <w:r w:rsidR="00036E2D">
        <w:rPr>
          <w:rFonts w:ascii="Arial" w:hAnsi="Arial" w:cs="Arial"/>
          <w:bCs/>
        </w:rPr>
        <w:t>/</w:t>
      </w:r>
      <w:r w:rsidR="00036E2D" w:rsidRPr="00036E2D">
        <w:rPr>
          <w:rFonts w:ascii="Arial" w:hAnsi="Arial" w:cs="Arial"/>
          <w:bCs/>
        </w:rPr>
        <w:t>2016</w:t>
      </w:r>
      <w:r w:rsidR="006D143C">
        <w:rPr>
          <w:rFonts w:ascii="Arial" w:hAnsi="Arial" w:cs="Arial"/>
          <w:bCs/>
        </w:rPr>
        <w:t>. Ao passo que, o Assistente de TI-Gabinete foi originado a partir d</w:t>
      </w:r>
      <w:r w:rsidR="00875E61">
        <w:rPr>
          <w:rFonts w:ascii="Arial" w:hAnsi="Arial" w:cs="Arial"/>
          <w:bCs/>
        </w:rPr>
        <w:t xml:space="preserve">a Atividade de </w:t>
      </w:r>
      <w:r w:rsidR="006D143C">
        <w:rPr>
          <w:rFonts w:ascii="Arial" w:hAnsi="Arial" w:cs="Arial"/>
          <w:bCs/>
        </w:rPr>
        <w:t>Assistente de TI, sendo inegável a igualdade de atribuições</w:t>
      </w:r>
      <w:r w:rsidR="00875A34">
        <w:rPr>
          <w:rFonts w:ascii="Arial" w:hAnsi="Arial" w:cs="Arial"/>
          <w:bCs/>
        </w:rPr>
        <w:t xml:space="preserve"> (conforme explicitado no </w:t>
      </w:r>
      <w:r w:rsidR="00875A34" w:rsidRPr="00875A34">
        <w:rPr>
          <w:rFonts w:ascii="Arial" w:hAnsi="Arial" w:cs="Arial"/>
          <w:bCs/>
        </w:rPr>
        <w:t>Ofício nº 168.0.073.0039/2015</w:t>
      </w:r>
      <w:r w:rsidR="00875A34">
        <w:rPr>
          <w:rFonts w:ascii="Arial" w:hAnsi="Arial" w:cs="Arial"/>
          <w:bCs/>
        </w:rPr>
        <w:t>,</w:t>
      </w:r>
      <w:r w:rsidR="00875A34" w:rsidRPr="00875A34">
        <w:rPr>
          <w:rFonts w:ascii="Arial" w:hAnsi="Arial" w:cs="Arial"/>
          <w:bCs/>
        </w:rPr>
        <w:t xml:space="preserve"> de 08 de junho de 2015</w:t>
      </w:r>
      <w:r w:rsidR="00875A34">
        <w:rPr>
          <w:rFonts w:ascii="Arial" w:hAnsi="Arial" w:cs="Arial"/>
          <w:bCs/>
        </w:rPr>
        <w:t xml:space="preserve">, no encaminhamento do projeto que se tornou a Lei Estadual n.º </w:t>
      </w:r>
      <w:r w:rsidR="00875A34" w:rsidRPr="00875A34">
        <w:rPr>
          <w:rFonts w:ascii="Arial" w:hAnsi="Arial" w:cs="Arial"/>
          <w:bCs/>
        </w:rPr>
        <w:t>4.705</w:t>
      </w:r>
      <w:r w:rsidR="00875A34">
        <w:rPr>
          <w:rFonts w:ascii="Arial" w:hAnsi="Arial" w:cs="Arial"/>
          <w:bCs/>
        </w:rPr>
        <w:t>/</w:t>
      </w:r>
      <w:r w:rsidR="00875A34" w:rsidRPr="00875A34">
        <w:rPr>
          <w:rFonts w:ascii="Arial" w:hAnsi="Arial" w:cs="Arial"/>
          <w:bCs/>
        </w:rPr>
        <w:t>2015</w:t>
      </w:r>
      <w:r w:rsidR="00875A34">
        <w:rPr>
          <w:rFonts w:ascii="Arial" w:hAnsi="Arial" w:cs="Arial"/>
          <w:bCs/>
        </w:rPr>
        <w:t>)</w:t>
      </w:r>
      <w:r w:rsidR="00FE4723">
        <w:rPr>
          <w:rFonts w:ascii="Arial" w:hAnsi="Arial" w:cs="Arial"/>
          <w:bCs/>
        </w:rPr>
        <w:t>.</w:t>
      </w:r>
    </w:p>
    <w:p w:rsidR="007E1EFF" w:rsidRDefault="007E1EFF" w:rsidP="003C0CFC">
      <w:pPr>
        <w:tabs>
          <w:tab w:val="left" w:pos="0"/>
        </w:tabs>
        <w:spacing w:line="360" w:lineRule="auto"/>
        <w:ind w:firstLine="1701"/>
        <w:jc w:val="both"/>
        <w:rPr>
          <w:rFonts w:ascii="Arial" w:hAnsi="Arial" w:cs="Arial"/>
          <w:bCs/>
        </w:rPr>
      </w:pPr>
    </w:p>
    <w:p w:rsidR="007E1EFF" w:rsidRDefault="00FE5F2F" w:rsidP="007E1EFF">
      <w:pPr>
        <w:tabs>
          <w:tab w:val="left" w:pos="0"/>
        </w:tabs>
        <w:spacing w:line="360" w:lineRule="auto"/>
        <w:ind w:firstLine="1701"/>
        <w:jc w:val="both"/>
        <w:rPr>
          <w:rFonts w:ascii="Arial" w:hAnsi="Arial" w:cs="Arial"/>
          <w:bCs/>
        </w:rPr>
      </w:pPr>
      <w:r>
        <w:rPr>
          <w:rFonts w:ascii="Arial" w:hAnsi="Arial" w:cs="Arial"/>
          <w:bCs/>
        </w:rPr>
        <w:t>Portanto, nada mais justo do que, enquanto não possibilitado o reconhecimento como função de confiança ou cargo comissionado, ao menos dar o mesmo tratamento funcional quanto a possibilidade de integrarem-se ao plano de estabilidade financeira</w:t>
      </w:r>
      <w:r w:rsidR="007E1EFF">
        <w:rPr>
          <w:rFonts w:ascii="Arial" w:hAnsi="Arial" w:cs="Arial"/>
          <w:bCs/>
        </w:rPr>
        <w:t>, sem prejuízo da pretens</w:t>
      </w:r>
      <w:r w:rsidR="00353AD2">
        <w:rPr>
          <w:rFonts w:ascii="Arial" w:hAnsi="Arial" w:cs="Arial"/>
          <w:bCs/>
        </w:rPr>
        <w:t>ão</w:t>
      </w:r>
      <w:r w:rsidR="007E1EFF">
        <w:rPr>
          <w:rFonts w:ascii="Arial" w:hAnsi="Arial" w:cs="Arial"/>
          <w:bCs/>
        </w:rPr>
        <w:t xml:space="preserve"> maior relativa a efetiva transformação da atividade específica em cargos ou funções. </w:t>
      </w:r>
    </w:p>
    <w:p w:rsidR="0044098E" w:rsidRDefault="0044098E" w:rsidP="003C0CFC">
      <w:pPr>
        <w:tabs>
          <w:tab w:val="left" w:pos="0"/>
        </w:tabs>
        <w:spacing w:line="360" w:lineRule="auto"/>
        <w:ind w:firstLine="1701"/>
        <w:jc w:val="both"/>
        <w:rPr>
          <w:rFonts w:ascii="Arial" w:hAnsi="Arial" w:cs="Arial"/>
          <w:bCs/>
        </w:rPr>
      </w:pPr>
    </w:p>
    <w:p w:rsidR="0044098E" w:rsidRDefault="0044098E" w:rsidP="0044098E">
      <w:pPr>
        <w:tabs>
          <w:tab w:val="left" w:pos="0"/>
        </w:tabs>
        <w:spacing w:line="360" w:lineRule="auto"/>
        <w:ind w:firstLine="1701"/>
        <w:jc w:val="both"/>
        <w:rPr>
          <w:rFonts w:ascii="Arial" w:hAnsi="Arial" w:cs="Arial"/>
          <w:bCs/>
        </w:rPr>
      </w:pPr>
      <w:r>
        <w:rPr>
          <w:rFonts w:ascii="Arial" w:hAnsi="Arial" w:cs="Arial"/>
          <w:bCs/>
        </w:rPr>
        <w:t>Inclusive, precedente no Supremo Tribunal Federal garante a viabilidade jurídica da estabilidade financeira, sem restringir-se aos cargos comissionados e funções de confiança. Nesse sentido:</w:t>
      </w:r>
    </w:p>
    <w:p w:rsidR="006D4674" w:rsidRDefault="006D4674" w:rsidP="0044098E">
      <w:pPr>
        <w:tabs>
          <w:tab w:val="left" w:pos="0"/>
        </w:tabs>
        <w:spacing w:line="360" w:lineRule="auto"/>
        <w:ind w:firstLine="1701"/>
        <w:jc w:val="both"/>
        <w:rPr>
          <w:rFonts w:ascii="Arial" w:hAnsi="Arial" w:cs="Arial"/>
          <w:bCs/>
        </w:rPr>
      </w:pPr>
    </w:p>
    <w:p w:rsidR="00FB51B5" w:rsidRPr="006D4674" w:rsidRDefault="006D4674" w:rsidP="006D4674">
      <w:pPr>
        <w:ind w:left="1701"/>
        <w:jc w:val="both"/>
        <w:rPr>
          <w:rFonts w:ascii="Arial" w:hAnsi="Arial" w:cs="Arial"/>
          <w:bCs/>
          <w:i/>
        </w:rPr>
      </w:pPr>
      <w:r w:rsidRPr="006D4674">
        <w:rPr>
          <w:rFonts w:ascii="Arial" w:hAnsi="Arial" w:cs="Arial"/>
          <w:bCs/>
          <w:i/>
        </w:rPr>
        <w:t xml:space="preserve">EMENTA: DIREITOS CONSTITUCIONAL E ADMINISTRATIVO. ESTABILIDADE FINANCEIRA. MODIFICAÇÃO DE FORMA DE </w:t>
      </w:r>
      <w:r w:rsidRPr="006D4674">
        <w:rPr>
          <w:rFonts w:ascii="Arial" w:hAnsi="Arial" w:cs="Arial"/>
          <w:bCs/>
          <w:i/>
        </w:rPr>
        <w:lastRenderedPageBreak/>
        <w:t xml:space="preserve">CÁLCULO DA REMUNERAÇÃO. OFENSA À GARANTIA CONSTITUCIONAL DA IRREDUTIBILIDADE DA REMUNERAÇÃO: AUSÊNCIA. JURISPRUDÊNCIA. LEI COMPLEMENTAR N. 203/2001 DO ESTADO DO RIO GRANDE DO NORTE: CONSTITUCIONALIDADE. 1. O Supremo Tribunal Federal pacificou a sua jurisprudência sobre a constitucionalidade do instituto da estabilidade financeira e sobre a ausência de direito adquirido a regime jurídico. 2. Nesta linha, a Lei Complementar n. 203/2001, do Estado do Rio Grande do Norte, no ponto que alterou a forma de cálculo de gratificações e, conseqüentemente, a composição da remuneração de servidores públicos, não ofende a Constituição da República de 1988, por dar cumprimento ao princípio da irredutibilidade da remuneração. 3. Recurso extraordinário ao qual se nega provimento. </w:t>
      </w:r>
      <w:r w:rsidRPr="006D4674">
        <w:rPr>
          <w:rFonts w:ascii="Arial" w:hAnsi="Arial" w:cs="Arial"/>
          <w:bCs/>
        </w:rPr>
        <w:t>(RE 563965, CÁRMEN LÚCIA, STF.)</w:t>
      </w:r>
    </w:p>
    <w:p w:rsidR="006D4674" w:rsidRDefault="006D4674" w:rsidP="0044098E">
      <w:pPr>
        <w:tabs>
          <w:tab w:val="left" w:pos="0"/>
        </w:tabs>
        <w:spacing w:line="360" w:lineRule="auto"/>
        <w:ind w:firstLine="1701"/>
        <w:jc w:val="both"/>
        <w:rPr>
          <w:rFonts w:ascii="Arial" w:hAnsi="Arial" w:cs="Arial"/>
          <w:bCs/>
        </w:rPr>
      </w:pPr>
    </w:p>
    <w:p w:rsidR="00940EEA" w:rsidRDefault="00940EEA" w:rsidP="006637DE">
      <w:pPr>
        <w:tabs>
          <w:tab w:val="left" w:pos="0"/>
        </w:tabs>
        <w:spacing w:line="360" w:lineRule="auto"/>
        <w:ind w:firstLine="1701"/>
        <w:jc w:val="both"/>
        <w:rPr>
          <w:rFonts w:ascii="Arial" w:hAnsi="Arial" w:cs="Arial"/>
          <w:bCs/>
        </w:rPr>
      </w:pPr>
      <w:r>
        <w:rPr>
          <w:rFonts w:ascii="Arial" w:hAnsi="Arial" w:cs="Arial"/>
          <w:bCs/>
        </w:rPr>
        <w:t xml:space="preserve">Outrossim, deve-se reconhecer que </w:t>
      </w:r>
      <w:r w:rsidR="00A834B2">
        <w:rPr>
          <w:rFonts w:ascii="Arial" w:hAnsi="Arial" w:cs="Arial"/>
          <w:bCs/>
        </w:rPr>
        <w:t xml:space="preserve">a Administração do </w:t>
      </w:r>
      <w:r>
        <w:rPr>
          <w:rFonts w:ascii="Arial" w:hAnsi="Arial" w:cs="Arial"/>
          <w:bCs/>
        </w:rPr>
        <w:t xml:space="preserve"> Tribunal de Justiça tem </w:t>
      </w:r>
      <w:r w:rsidR="00A834B2">
        <w:rPr>
          <w:rFonts w:ascii="Arial" w:hAnsi="Arial" w:cs="Arial"/>
          <w:bCs/>
        </w:rPr>
        <w:t xml:space="preserve">efetuado esforços visando a melhoria dos adicionais de atividade específicas, como o aumento do adicional relativo a atividade de operador de som </w:t>
      </w:r>
      <w:r w:rsidR="00A834B2" w:rsidRPr="00CD34B8">
        <w:rPr>
          <w:rFonts w:ascii="Arial" w:hAnsi="Arial" w:cs="Arial"/>
          <w:bCs/>
        </w:rPr>
        <w:t xml:space="preserve">(Lei </w:t>
      </w:r>
      <w:r w:rsidR="00CD34B8">
        <w:rPr>
          <w:rFonts w:ascii="Arial" w:hAnsi="Arial" w:cs="Arial"/>
          <w:bCs/>
        </w:rPr>
        <w:t>Estadual n</w:t>
      </w:r>
      <w:r w:rsidR="00CD34B8" w:rsidRPr="00CD34B8">
        <w:rPr>
          <w:rFonts w:ascii="Arial" w:hAnsi="Arial" w:cs="Arial"/>
          <w:bCs/>
        </w:rPr>
        <w:t>º 4.800</w:t>
      </w:r>
      <w:r w:rsidR="00CD34B8">
        <w:rPr>
          <w:rFonts w:ascii="Arial" w:hAnsi="Arial" w:cs="Arial"/>
          <w:bCs/>
        </w:rPr>
        <w:t>/</w:t>
      </w:r>
      <w:r w:rsidR="00CD34B8" w:rsidRPr="00CD34B8">
        <w:rPr>
          <w:rFonts w:ascii="Arial" w:hAnsi="Arial" w:cs="Arial"/>
          <w:bCs/>
        </w:rPr>
        <w:t>2015</w:t>
      </w:r>
      <w:r w:rsidR="00A834B2">
        <w:rPr>
          <w:rFonts w:ascii="Arial" w:hAnsi="Arial" w:cs="Arial"/>
          <w:bCs/>
        </w:rPr>
        <w:t xml:space="preserve">) e </w:t>
      </w:r>
      <w:r w:rsidR="00F24F7B">
        <w:rPr>
          <w:rFonts w:ascii="Arial" w:hAnsi="Arial" w:cs="Arial"/>
          <w:bCs/>
        </w:rPr>
        <w:t xml:space="preserve">inclusão da atividade de </w:t>
      </w:r>
      <w:r w:rsidR="00A834B2">
        <w:rPr>
          <w:rFonts w:ascii="Arial" w:hAnsi="Arial" w:cs="Arial"/>
          <w:bCs/>
        </w:rPr>
        <w:t xml:space="preserve">motorista </w:t>
      </w:r>
      <w:r w:rsidR="00F24F7B">
        <w:rPr>
          <w:rFonts w:ascii="Arial" w:hAnsi="Arial" w:cs="Arial"/>
          <w:bCs/>
        </w:rPr>
        <w:t xml:space="preserve">da justiça itinerante </w:t>
      </w:r>
      <w:r w:rsidR="00F24F7B" w:rsidRPr="00CD34B8">
        <w:rPr>
          <w:rFonts w:ascii="Arial" w:hAnsi="Arial" w:cs="Arial"/>
          <w:bCs/>
        </w:rPr>
        <w:t xml:space="preserve">(Lei </w:t>
      </w:r>
      <w:r w:rsidR="00CD34B8">
        <w:rPr>
          <w:rFonts w:ascii="Arial" w:hAnsi="Arial" w:cs="Arial"/>
          <w:bCs/>
        </w:rPr>
        <w:t>n</w:t>
      </w:r>
      <w:r w:rsidR="00CD34B8" w:rsidRPr="00CD34B8">
        <w:rPr>
          <w:rFonts w:ascii="Arial" w:hAnsi="Arial" w:cs="Arial"/>
          <w:bCs/>
        </w:rPr>
        <w:t>º 4.705</w:t>
      </w:r>
      <w:r w:rsidR="00CD34B8">
        <w:rPr>
          <w:rFonts w:ascii="Arial" w:hAnsi="Arial" w:cs="Arial"/>
          <w:bCs/>
        </w:rPr>
        <w:t>/</w:t>
      </w:r>
      <w:r w:rsidR="00CD34B8" w:rsidRPr="00CD34B8">
        <w:rPr>
          <w:rFonts w:ascii="Arial" w:hAnsi="Arial" w:cs="Arial"/>
          <w:bCs/>
        </w:rPr>
        <w:t>2015.</w:t>
      </w:r>
      <w:r w:rsidR="00F24F7B" w:rsidRPr="00CD34B8">
        <w:rPr>
          <w:rFonts w:ascii="Arial" w:hAnsi="Arial" w:cs="Arial"/>
          <w:bCs/>
        </w:rPr>
        <w:t>)</w:t>
      </w:r>
      <w:r w:rsidR="00F24F7B">
        <w:rPr>
          <w:rFonts w:ascii="Arial" w:hAnsi="Arial" w:cs="Arial"/>
          <w:bCs/>
        </w:rPr>
        <w:t xml:space="preserve"> </w:t>
      </w:r>
      <w:r w:rsidR="00A834B2">
        <w:rPr>
          <w:rFonts w:ascii="Arial" w:hAnsi="Arial" w:cs="Arial"/>
          <w:bCs/>
        </w:rPr>
        <w:t>e diminuição da carga horária de 7 horas para 6 horas diárias aos designados para as atividades do art. 105, incisos II, III e IV (</w:t>
      </w:r>
      <w:r w:rsidR="006637DE" w:rsidRPr="006637DE">
        <w:rPr>
          <w:rFonts w:ascii="Arial" w:hAnsi="Arial" w:cs="Arial"/>
          <w:bCs/>
        </w:rPr>
        <w:t xml:space="preserve">Resolução </w:t>
      </w:r>
      <w:r w:rsidR="006637DE">
        <w:rPr>
          <w:rFonts w:ascii="Arial" w:hAnsi="Arial" w:cs="Arial"/>
          <w:bCs/>
        </w:rPr>
        <w:t>n</w:t>
      </w:r>
      <w:r w:rsidR="006637DE" w:rsidRPr="006637DE">
        <w:rPr>
          <w:rFonts w:ascii="Arial" w:hAnsi="Arial" w:cs="Arial"/>
          <w:bCs/>
        </w:rPr>
        <w:t>º 144</w:t>
      </w:r>
      <w:r w:rsidR="006637DE">
        <w:rPr>
          <w:rFonts w:ascii="Arial" w:hAnsi="Arial" w:cs="Arial"/>
          <w:bCs/>
        </w:rPr>
        <w:t>/</w:t>
      </w:r>
      <w:r w:rsidR="006637DE" w:rsidRPr="006637DE">
        <w:rPr>
          <w:rFonts w:ascii="Arial" w:hAnsi="Arial" w:cs="Arial"/>
          <w:bCs/>
        </w:rPr>
        <w:t>2016</w:t>
      </w:r>
      <w:r w:rsidR="006637DE">
        <w:rPr>
          <w:rFonts w:ascii="Arial" w:hAnsi="Arial" w:cs="Arial"/>
          <w:bCs/>
        </w:rPr>
        <w:t xml:space="preserve"> e </w:t>
      </w:r>
      <w:r w:rsidR="006637DE" w:rsidRPr="006637DE">
        <w:rPr>
          <w:rFonts w:ascii="Arial" w:hAnsi="Arial" w:cs="Arial"/>
          <w:bCs/>
        </w:rPr>
        <w:t xml:space="preserve">Resolução </w:t>
      </w:r>
      <w:r w:rsidR="006637DE">
        <w:rPr>
          <w:rFonts w:ascii="Arial" w:hAnsi="Arial" w:cs="Arial"/>
          <w:bCs/>
        </w:rPr>
        <w:t>n</w:t>
      </w:r>
      <w:r w:rsidR="006637DE" w:rsidRPr="006637DE">
        <w:rPr>
          <w:rFonts w:ascii="Arial" w:hAnsi="Arial" w:cs="Arial"/>
          <w:bCs/>
        </w:rPr>
        <w:t>º 164 2017</w:t>
      </w:r>
      <w:r w:rsidR="00A834B2">
        <w:rPr>
          <w:rFonts w:ascii="Arial" w:hAnsi="Arial" w:cs="Arial"/>
          <w:bCs/>
        </w:rPr>
        <w:t>), entretanto, com a instituição do plano de estabilidade financeira surgiu essa importante e urgente necessidade, que se atendida será muito bem recebida pelos servidores com reflexos positivos no relevante serviço prestado.</w:t>
      </w:r>
    </w:p>
    <w:p w:rsidR="00E744E3" w:rsidRDefault="00E744E3" w:rsidP="006637DE">
      <w:pPr>
        <w:tabs>
          <w:tab w:val="left" w:pos="0"/>
        </w:tabs>
        <w:spacing w:line="360" w:lineRule="auto"/>
        <w:ind w:firstLine="1701"/>
        <w:jc w:val="both"/>
        <w:rPr>
          <w:rFonts w:ascii="Arial" w:hAnsi="Arial" w:cs="Arial"/>
          <w:bCs/>
        </w:rPr>
      </w:pPr>
    </w:p>
    <w:p w:rsidR="00E744E3" w:rsidRDefault="00E744E3" w:rsidP="006637DE">
      <w:pPr>
        <w:tabs>
          <w:tab w:val="left" w:pos="0"/>
        </w:tabs>
        <w:spacing w:line="360" w:lineRule="auto"/>
        <w:ind w:firstLine="1701"/>
        <w:jc w:val="both"/>
        <w:rPr>
          <w:rFonts w:ascii="Arial" w:hAnsi="Arial" w:cs="Arial"/>
          <w:bCs/>
        </w:rPr>
      </w:pPr>
      <w:r>
        <w:rPr>
          <w:rFonts w:ascii="Arial" w:hAnsi="Arial" w:cs="Arial"/>
          <w:bCs/>
        </w:rPr>
        <w:t>Desta forma, bastaria que fosse encaminhado projeto de Lei, incluindo os adicionais de atividade específica no Plano de Estabilidade Financeira, com efeitos idênticos e nas mesmas datas (a partir de 01/01/2016), frisando-se que o custo dessa inclusão seria de pequena monta assim como ocorre com os cargos e funções já contemplados, sendo que, por outro lado, geraria um aumento na receita previdenciária a curto prazo.</w:t>
      </w:r>
    </w:p>
    <w:p w:rsidR="005B424B" w:rsidRDefault="005B424B" w:rsidP="0027371C">
      <w:pPr>
        <w:tabs>
          <w:tab w:val="left" w:pos="0"/>
        </w:tabs>
        <w:spacing w:line="360" w:lineRule="auto"/>
        <w:ind w:firstLine="1701"/>
        <w:jc w:val="both"/>
        <w:rPr>
          <w:rFonts w:ascii="Arial" w:hAnsi="Arial" w:cs="Arial"/>
          <w:bCs/>
        </w:rPr>
      </w:pPr>
    </w:p>
    <w:p w:rsidR="005B424B" w:rsidRDefault="005B424B" w:rsidP="005B424B">
      <w:pPr>
        <w:tabs>
          <w:tab w:val="left" w:pos="0"/>
        </w:tabs>
        <w:spacing w:line="360" w:lineRule="auto"/>
        <w:ind w:firstLine="1701"/>
        <w:jc w:val="both"/>
        <w:rPr>
          <w:rFonts w:ascii="Arial" w:hAnsi="Arial" w:cs="Arial"/>
          <w:bCs/>
        </w:rPr>
      </w:pPr>
      <w:r>
        <w:rPr>
          <w:rFonts w:ascii="Arial" w:hAnsi="Arial" w:cs="Arial"/>
          <w:bCs/>
        </w:rPr>
        <w:t xml:space="preserve">Ante o exposto </w:t>
      </w:r>
      <w:r w:rsidRPr="00420F38">
        <w:rPr>
          <w:rFonts w:ascii="Arial" w:hAnsi="Arial" w:cs="Arial"/>
          <w:b/>
          <w:bCs/>
        </w:rPr>
        <w:t xml:space="preserve">requer-se </w:t>
      </w:r>
      <w:r w:rsidR="009A27CC" w:rsidRPr="00420F38">
        <w:rPr>
          <w:rFonts w:ascii="Arial" w:hAnsi="Arial" w:cs="Arial"/>
          <w:b/>
          <w:bCs/>
        </w:rPr>
        <w:t>inclusão dos adicionais de atividades específicas no Plano de Estabilidade Financeira</w:t>
      </w:r>
      <w:r w:rsidR="009A27CC">
        <w:rPr>
          <w:rFonts w:ascii="Arial" w:hAnsi="Arial" w:cs="Arial"/>
          <w:bCs/>
        </w:rPr>
        <w:t>, por meio de projeto de Lei para este fim, reconhecendo-se a importância dos servidores efetivos designados para tais atividades por meio da incorporação gradativa dos valores dos adicionais nos mesmos termos vigentes em relação aos cargos comissionados e funções de confiança</w:t>
      </w:r>
      <w:r w:rsidR="00E744E3">
        <w:rPr>
          <w:rFonts w:ascii="Arial" w:hAnsi="Arial" w:cs="Arial"/>
          <w:bCs/>
        </w:rPr>
        <w:t xml:space="preserve">, </w:t>
      </w:r>
      <w:r w:rsidR="00E744E3" w:rsidRPr="00420F38">
        <w:rPr>
          <w:rFonts w:ascii="Arial" w:hAnsi="Arial" w:cs="Arial"/>
          <w:bCs/>
          <w:u w:val="single"/>
        </w:rPr>
        <w:t>incluindo a retroatividade</w:t>
      </w:r>
      <w:r w:rsidR="00F84885" w:rsidRPr="00420F38">
        <w:rPr>
          <w:rFonts w:ascii="Arial" w:hAnsi="Arial" w:cs="Arial"/>
          <w:bCs/>
          <w:u w:val="single"/>
        </w:rPr>
        <w:t xml:space="preserve"> dos efeitos para 01/01/2016</w:t>
      </w:r>
      <w:r w:rsidR="00046997">
        <w:rPr>
          <w:rFonts w:ascii="Arial" w:hAnsi="Arial" w:cs="Arial"/>
          <w:bCs/>
        </w:rPr>
        <w:t>.</w:t>
      </w:r>
    </w:p>
    <w:p w:rsidR="00CD4394" w:rsidRDefault="00CD4394" w:rsidP="005B424B">
      <w:pPr>
        <w:tabs>
          <w:tab w:val="left" w:pos="0"/>
        </w:tabs>
        <w:spacing w:line="360" w:lineRule="auto"/>
        <w:ind w:firstLine="1701"/>
        <w:jc w:val="both"/>
        <w:rPr>
          <w:rFonts w:ascii="Arial" w:hAnsi="Arial" w:cs="Arial"/>
          <w:bCs/>
        </w:rPr>
      </w:pPr>
    </w:p>
    <w:p w:rsidR="007D4819" w:rsidRPr="00420F38" w:rsidRDefault="00CD4394" w:rsidP="007D4819">
      <w:pPr>
        <w:tabs>
          <w:tab w:val="left" w:pos="0"/>
        </w:tabs>
        <w:spacing w:line="360" w:lineRule="auto"/>
        <w:ind w:firstLine="1701"/>
        <w:jc w:val="both"/>
        <w:rPr>
          <w:rFonts w:ascii="Arial" w:hAnsi="Arial" w:cs="Arial"/>
          <w:bCs/>
          <w:color w:val="FF0000"/>
        </w:rPr>
      </w:pPr>
      <w:r w:rsidRPr="00420F38">
        <w:rPr>
          <w:rFonts w:ascii="Arial" w:hAnsi="Arial" w:cs="Arial"/>
          <w:bCs/>
          <w:color w:val="FF0000"/>
        </w:rPr>
        <w:lastRenderedPageBreak/>
        <w:t>Solicita-se que além do cálculo do impacto financeiro</w:t>
      </w:r>
      <w:r w:rsidR="00420F38" w:rsidRPr="00420F38">
        <w:rPr>
          <w:rFonts w:ascii="Arial" w:hAnsi="Arial" w:cs="Arial"/>
          <w:bCs/>
          <w:color w:val="FF0000"/>
        </w:rPr>
        <w:t xml:space="preserve"> do presente pedido</w:t>
      </w:r>
      <w:r w:rsidRPr="00420F38">
        <w:rPr>
          <w:rFonts w:ascii="Arial" w:hAnsi="Arial" w:cs="Arial"/>
          <w:bCs/>
          <w:color w:val="FF0000"/>
        </w:rPr>
        <w:t>, o Tribunal informe</w:t>
      </w:r>
      <w:r w:rsidR="007D4819" w:rsidRPr="00420F38">
        <w:rPr>
          <w:rFonts w:ascii="Arial" w:hAnsi="Arial" w:cs="Arial"/>
          <w:bCs/>
          <w:color w:val="FF0000"/>
        </w:rPr>
        <w:t xml:space="preserve"> quantos e quais são os servidores que recebem o adicional previsto no art. 105, inciso I, por atividades específicas a serem definidas no regimento da Secretaria</w:t>
      </w:r>
      <w:r w:rsidR="00420F38" w:rsidRPr="00420F38">
        <w:rPr>
          <w:rFonts w:ascii="Arial" w:hAnsi="Arial" w:cs="Arial"/>
          <w:bCs/>
          <w:color w:val="FF0000"/>
        </w:rPr>
        <w:t xml:space="preserve"> e se possível quais as respectivas atividades, porquanto não foi possível apura-las por meio da leitura do art. 34 do Regimento Interno e Manual de Atribuições da Secretaria do TJ. </w:t>
      </w:r>
    </w:p>
    <w:p w:rsidR="00002A02" w:rsidRPr="00002A02" w:rsidRDefault="00002A02" w:rsidP="00002A02">
      <w:pPr>
        <w:tabs>
          <w:tab w:val="left" w:pos="0"/>
        </w:tabs>
        <w:spacing w:line="360" w:lineRule="auto"/>
        <w:ind w:firstLine="1701"/>
        <w:jc w:val="both"/>
        <w:rPr>
          <w:rFonts w:ascii="Arial" w:hAnsi="Arial" w:cs="Arial"/>
          <w:bCs/>
        </w:rPr>
      </w:pP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r w:rsidRPr="00002A02">
        <w:rPr>
          <w:rFonts w:ascii="Arial" w:hAnsi="Arial" w:cs="Arial"/>
          <w:bCs/>
        </w:rPr>
        <w:tab/>
      </w:r>
    </w:p>
    <w:p w:rsidR="00002A02" w:rsidRPr="00002A02" w:rsidRDefault="00D63B96" w:rsidP="00002A02">
      <w:pPr>
        <w:spacing w:line="360" w:lineRule="auto"/>
        <w:ind w:firstLine="1701"/>
        <w:jc w:val="both"/>
        <w:rPr>
          <w:rFonts w:ascii="Arial" w:hAnsi="Arial" w:cs="Arial"/>
          <w:bCs/>
        </w:rPr>
      </w:pPr>
      <w:r>
        <w:rPr>
          <w:rFonts w:ascii="Arial" w:hAnsi="Arial" w:cs="Arial"/>
          <w:bCs/>
        </w:rPr>
        <w:t>Pede-se deferimento.</w:t>
      </w:r>
    </w:p>
    <w:p w:rsidR="00F92BBD" w:rsidRPr="00002A02" w:rsidRDefault="00F92BBD" w:rsidP="00002A02">
      <w:pPr>
        <w:tabs>
          <w:tab w:val="left" w:pos="426"/>
        </w:tabs>
        <w:spacing w:after="120" w:line="360" w:lineRule="auto"/>
        <w:ind w:firstLine="1701"/>
        <w:jc w:val="both"/>
        <w:rPr>
          <w:rFonts w:ascii="Arial" w:hAnsi="Arial" w:cs="Arial"/>
          <w:bCs/>
        </w:rPr>
      </w:pPr>
    </w:p>
    <w:p w:rsidR="00F92BBD" w:rsidRPr="00002A02" w:rsidRDefault="00F92BBD" w:rsidP="00002A02">
      <w:pPr>
        <w:tabs>
          <w:tab w:val="left" w:pos="426"/>
        </w:tabs>
        <w:spacing w:after="120" w:line="360" w:lineRule="auto"/>
        <w:ind w:firstLine="1701"/>
        <w:jc w:val="both"/>
        <w:rPr>
          <w:rFonts w:ascii="Arial" w:hAnsi="Arial" w:cs="Arial"/>
          <w:bCs/>
        </w:rPr>
      </w:pPr>
      <w:r w:rsidRPr="00002A02">
        <w:rPr>
          <w:rFonts w:ascii="Arial" w:hAnsi="Arial" w:cs="Arial"/>
          <w:bCs/>
        </w:rPr>
        <w:t xml:space="preserve">Campo Grande/MS, </w:t>
      </w:r>
      <w:r w:rsidR="009A27CC">
        <w:rPr>
          <w:rFonts w:ascii="Arial" w:hAnsi="Arial" w:cs="Arial"/>
          <w:bCs/>
        </w:rPr>
        <w:t>06</w:t>
      </w:r>
      <w:r w:rsidRPr="00002A02">
        <w:rPr>
          <w:rFonts w:ascii="Arial" w:hAnsi="Arial" w:cs="Arial"/>
          <w:bCs/>
        </w:rPr>
        <w:t xml:space="preserve"> </w:t>
      </w:r>
      <w:r w:rsidR="009F32F4">
        <w:rPr>
          <w:rFonts w:ascii="Arial" w:hAnsi="Arial" w:cs="Arial"/>
          <w:bCs/>
        </w:rPr>
        <w:t xml:space="preserve">de </w:t>
      </w:r>
      <w:r w:rsidR="009A27CC">
        <w:rPr>
          <w:rFonts w:ascii="Arial" w:hAnsi="Arial" w:cs="Arial"/>
          <w:bCs/>
        </w:rPr>
        <w:t>junh</w:t>
      </w:r>
      <w:r w:rsidR="009F32F4">
        <w:rPr>
          <w:rFonts w:ascii="Arial" w:hAnsi="Arial" w:cs="Arial"/>
          <w:bCs/>
        </w:rPr>
        <w:t>o</w:t>
      </w:r>
      <w:r w:rsidRPr="00002A02">
        <w:rPr>
          <w:rFonts w:ascii="Arial" w:hAnsi="Arial" w:cs="Arial"/>
          <w:bCs/>
        </w:rPr>
        <w:t xml:space="preserve"> de 201</w:t>
      </w:r>
      <w:r w:rsidR="009A27CC">
        <w:rPr>
          <w:rFonts w:ascii="Arial" w:hAnsi="Arial" w:cs="Arial"/>
          <w:bCs/>
        </w:rPr>
        <w:t>8</w:t>
      </w:r>
      <w:r w:rsidRPr="00002A02">
        <w:rPr>
          <w:rFonts w:ascii="Arial" w:hAnsi="Arial" w:cs="Arial"/>
          <w:bCs/>
        </w:rPr>
        <w:t>.</w:t>
      </w:r>
    </w:p>
    <w:p w:rsidR="00801B36" w:rsidRDefault="00801B36" w:rsidP="007F6ED6">
      <w:pPr>
        <w:rPr>
          <w:rFonts w:ascii="Arial" w:hAnsi="Arial" w:cs="Arial"/>
        </w:rPr>
      </w:pPr>
    </w:p>
    <w:p w:rsidR="00801B36" w:rsidRPr="00A70CF9" w:rsidRDefault="00801B36" w:rsidP="007F6ED6">
      <w:pPr>
        <w:rPr>
          <w:rFonts w:ascii="Arial" w:hAnsi="Arial" w:cs="Arial"/>
        </w:rPr>
      </w:pPr>
    </w:p>
    <w:p w:rsidR="007F6ED6" w:rsidRPr="00A70CF9" w:rsidRDefault="00FA2040" w:rsidP="007F6ED6">
      <w:pPr>
        <w:pStyle w:val="Ttulo8"/>
        <w:ind w:left="2832" w:right="141" w:firstLine="0"/>
        <w:rPr>
          <w:rFonts w:ascii="Arial" w:hAnsi="Arial" w:cs="Arial"/>
          <w:b/>
          <w:sz w:val="24"/>
          <w:szCs w:val="24"/>
        </w:rPr>
      </w:pPr>
      <w:r>
        <w:rPr>
          <w:rFonts w:ascii="Arial" w:hAnsi="Arial" w:cs="Arial"/>
          <w:b/>
          <w:sz w:val="24"/>
          <w:szCs w:val="24"/>
        </w:rPr>
        <w:t>Leonardo Barros de Lacerda</w:t>
      </w:r>
    </w:p>
    <w:p w:rsidR="007F6ED6" w:rsidRDefault="007F6ED6" w:rsidP="00283A63">
      <w:pPr>
        <w:ind w:left="2829"/>
        <w:rPr>
          <w:rFonts w:ascii="Arial" w:hAnsi="Arial" w:cs="Arial"/>
        </w:rPr>
      </w:pPr>
      <w:r w:rsidRPr="00A70CF9">
        <w:rPr>
          <w:rFonts w:ascii="Arial" w:hAnsi="Arial" w:cs="Arial"/>
        </w:rPr>
        <w:t>Presidente do S</w:t>
      </w:r>
      <w:r w:rsidR="00EC71F5">
        <w:rPr>
          <w:rFonts w:ascii="Arial" w:hAnsi="Arial" w:cs="Arial"/>
        </w:rPr>
        <w:t>INDIJUS</w:t>
      </w:r>
      <w:r w:rsidR="00831349">
        <w:rPr>
          <w:rFonts w:ascii="Arial" w:hAnsi="Arial" w:cs="Arial"/>
        </w:rPr>
        <w:t>-</w:t>
      </w:r>
      <w:r w:rsidRPr="00A70CF9">
        <w:rPr>
          <w:rFonts w:ascii="Arial" w:hAnsi="Arial" w:cs="Arial"/>
        </w:rPr>
        <w:t>MS</w:t>
      </w:r>
    </w:p>
    <w:sectPr w:rsidR="007F6ED6" w:rsidSect="00A057EA">
      <w:footerReference w:type="default" r:id="rId9"/>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DEC" w:rsidRDefault="00AD4DEC">
      <w:r>
        <w:separator/>
      </w:r>
    </w:p>
  </w:endnote>
  <w:endnote w:type="continuationSeparator" w:id="0">
    <w:p w:rsidR="00AD4DEC" w:rsidRDefault="00AD4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DF" w:rsidRPr="00B837F5" w:rsidRDefault="003269DF" w:rsidP="00CC3E3F">
    <w:pPr>
      <w:pStyle w:val="Rodap"/>
      <w:jc w:val="center"/>
      <w:rPr>
        <w:sz w:val="16"/>
        <w:szCs w:val="16"/>
      </w:rPr>
    </w:pPr>
    <w:r w:rsidRPr="00B837F5">
      <w:rPr>
        <w:sz w:val="16"/>
        <w:szCs w:val="16"/>
      </w:rPr>
      <w:t>Rua 24 de outubro nº 514 – Vila Glória – Campo Grande-MS - Cep: 79.004-400 – Fone: (067) 3382-5051 Fax: (067) 3325-8554</w:t>
    </w:r>
  </w:p>
  <w:p w:rsidR="003269DF" w:rsidRPr="00CC3E3F" w:rsidRDefault="003269DF" w:rsidP="00CC3E3F">
    <w:pPr>
      <w:pStyle w:val="Rodap"/>
      <w:jc w:val="center"/>
      <w:rPr>
        <w:sz w:val="18"/>
        <w:szCs w:val="18"/>
      </w:rPr>
    </w:pPr>
    <w:r w:rsidRPr="00CC3E3F">
      <w:rPr>
        <w:sz w:val="18"/>
        <w:szCs w:val="18"/>
      </w:rPr>
      <w:t>E-mail</w:t>
    </w:r>
    <w:r>
      <w:rPr>
        <w:sz w:val="18"/>
        <w:szCs w:val="18"/>
      </w:rPr>
      <w:t>:</w:t>
    </w:r>
    <w:r w:rsidRPr="00CC3E3F">
      <w:rPr>
        <w:sz w:val="18"/>
        <w:szCs w:val="18"/>
      </w:rPr>
      <w:t xml:space="preserve"> </w:t>
    </w:r>
    <w:hyperlink r:id="rId1" w:history="1">
      <w:r w:rsidRPr="00831543">
        <w:rPr>
          <w:rStyle w:val="Hyperlink"/>
          <w:sz w:val="18"/>
          <w:szCs w:val="18"/>
        </w:rPr>
        <w:t>sindjus@terra.com.br</w:t>
      </w:r>
    </w:hyperlink>
    <w:r w:rsidRPr="00CC3E3F">
      <w:rPr>
        <w:sz w:val="18"/>
        <w:szCs w:val="18"/>
      </w:rPr>
      <w:t xml:space="preserve"> </w:t>
    </w:r>
    <w:r>
      <w:rPr>
        <w:sz w:val="18"/>
        <w:szCs w:val="18"/>
      </w:rPr>
      <w:t>-</w:t>
    </w:r>
    <w:r w:rsidRPr="00CC3E3F">
      <w:rPr>
        <w:sz w:val="18"/>
        <w:szCs w:val="18"/>
      </w:rPr>
      <w:t xml:space="preserve"> Site</w:t>
    </w:r>
    <w:r>
      <w:rPr>
        <w:sz w:val="18"/>
        <w:szCs w:val="18"/>
      </w:rPr>
      <w:t>:</w:t>
    </w:r>
    <w:r w:rsidRPr="00CC3E3F">
      <w:rPr>
        <w:sz w:val="18"/>
        <w:szCs w:val="18"/>
      </w:rPr>
      <w:t xml:space="preserve"> </w:t>
    </w:r>
    <w:r>
      <w:rPr>
        <w:sz w:val="18"/>
        <w:szCs w:val="18"/>
      </w:rPr>
      <w:t>www.</w:t>
    </w:r>
    <w:r w:rsidRPr="00CC3E3F">
      <w:rPr>
        <w:sz w:val="18"/>
        <w:szCs w:val="18"/>
      </w:rPr>
      <w:t>sindijusms.org.br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DEC" w:rsidRDefault="00AD4DEC">
      <w:r>
        <w:separator/>
      </w:r>
    </w:p>
  </w:footnote>
  <w:footnote w:type="continuationSeparator" w:id="0">
    <w:p w:rsidR="00AD4DEC" w:rsidRDefault="00AD4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57D2F"/>
    <w:multiLevelType w:val="hybridMultilevel"/>
    <w:tmpl w:val="E9564B3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1"/>
    <w:footnote w:id="0"/>
  </w:footnotePr>
  <w:endnotePr>
    <w:endnote w:id="-1"/>
    <w:endnote w:id="0"/>
  </w:endnotePr>
  <w:compat/>
  <w:rsids>
    <w:rsidRoot w:val="003D18CB"/>
    <w:rsid w:val="00002A02"/>
    <w:rsid w:val="000150BA"/>
    <w:rsid w:val="000260E2"/>
    <w:rsid w:val="00033633"/>
    <w:rsid w:val="000364EC"/>
    <w:rsid w:val="00036E2D"/>
    <w:rsid w:val="00041C64"/>
    <w:rsid w:val="00044961"/>
    <w:rsid w:val="00044B0A"/>
    <w:rsid w:val="00046997"/>
    <w:rsid w:val="0005266A"/>
    <w:rsid w:val="00055F25"/>
    <w:rsid w:val="00065D0E"/>
    <w:rsid w:val="000700DE"/>
    <w:rsid w:val="00070CE2"/>
    <w:rsid w:val="000751D2"/>
    <w:rsid w:val="00080088"/>
    <w:rsid w:val="000806EF"/>
    <w:rsid w:val="00082020"/>
    <w:rsid w:val="00090A7F"/>
    <w:rsid w:val="00095FC4"/>
    <w:rsid w:val="000A36FD"/>
    <w:rsid w:val="000A714A"/>
    <w:rsid w:val="000B5027"/>
    <w:rsid w:val="000B7DEE"/>
    <w:rsid w:val="000C205A"/>
    <w:rsid w:val="000C544B"/>
    <w:rsid w:val="000D3D13"/>
    <w:rsid w:val="000D5A3A"/>
    <w:rsid w:val="000D7B4E"/>
    <w:rsid w:val="000E25BD"/>
    <w:rsid w:val="000E3F42"/>
    <w:rsid w:val="000E52DA"/>
    <w:rsid w:val="000E75F7"/>
    <w:rsid w:val="000F2276"/>
    <w:rsid w:val="0010011B"/>
    <w:rsid w:val="00100227"/>
    <w:rsid w:val="001048A5"/>
    <w:rsid w:val="0010614E"/>
    <w:rsid w:val="00114126"/>
    <w:rsid w:val="0011795F"/>
    <w:rsid w:val="0012321E"/>
    <w:rsid w:val="0012367B"/>
    <w:rsid w:val="001316D4"/>
    <w:rsid w:val="00132B47"/>
    <w:rsid w:val="00145DE3"/>
    <w:rsid w:val="001532E6"/>
    <w:rsid w:val="00157A4A"/>
    <w:rsid w:val="00162E97"/>
    <w:rsid w:val="00163618"/>
    <w:rsid w:val="00165A77"/>
    <w:rsid w:val="00175A74"/>
    <w:rsid w:val="00182AA6"/>
    <w:rsid w:val="00187035"/>
    <w:rsid w:val="001875CE"/>
    <w:rsid w:val="001A16A7"/>
    <w:rsid w:val="001A2C90"/>
    <w:rsid w:val="001A7696"/>
    <w:rsid w:val="001B0119"/>
    <w:rsid w:val="001C4AD7"/>
    <w:rsid w:val="001D1152"/>
    <w:rsid w:val="001D489B"/>
    <w:rsid w:val="001F2102"/>
    <w:rsid w:val="00210ABB"/>
    <w:rsid w:val="00214201"/>
    <w:rsid w:val="00217BE3"/>
    <w:rsid w:val="00231849"/>
    <w:rsid w:val="00236A69"/>
    <w:rsid w:val="002427AA"/>
    <w:rsid w:val="0024664E"/>
    <w:rsid w:val="00250D22"/>
    <w:rsid w:val="0025581A"/>
    <w:rsid w:val="0025608E"/>
    <w:rsid w:val="00264530"/>
    <w:rsid w:val="00264DE6"/>
    <w:rsid w:val="00267BDC"/>
    <w:rsid w:val="002709BC"/>
    <w:rsid w:val="002726AD"/>
    <w:rsid w:val="0027371C"/>
    <w:rsid w:val="0028354D"/>
    <w:rsid w:val="00283A63"/>
    <w:rsid w:val="002865E9"/>
    <w:rsid w:val="00290B30"/>
    <w:rsid w:val="002B2D76"/>
    <w:rsid w:val="002B7D4D"/>
    <w:rsid w:val="002C78C5"/>
    <w:rsid w:val="002C7A29"/>
    <w:rsid w:val="002D4BF8"/>
    <w:rsid w:val="002E4718"/>
    <w:rsid w:val="002E5F45"/>
    <w:rsid w:val="002F622A"/>
    <w:rsid w:val="00310774"/>
    <w:rsid w:val="0031301E"/>
    <w:rsid w:val="003133A5"/>
    <w:rsid w:val="003175AE"/>
    <w:rsid w:val="0032111F"/>
    <w:rsid w:val="003269DF"/>
    <w:rsid w:val="003309D2"/>
    <w:rsid w:val="00342934"/>
    <w:rsid w:val="00345ED7"/>
    <w:rsid w:val="00347174"/>
    <w:rsid w:val="003508EB"/>
    <w:rsid w:val="00350B93"/>
    <w:rsid w:val="003514D8"/>
    <w:rsid w:val="00353AD2"/>
    <w:rsid w:val="00355775"/>
    <w:rsid w:val="00365C22"/>
    <w:rsid w:val="003676B5"/>
    <w:rsid w:val="00374239"/>
    <w:rsid w:val="003769FD"/>
    <w:rsid w:val="00393F1D"/>
    <w:rsid w:val="00395434"/>
    <w:rsid w:val="003963BA"/>
    <w:rsid w:val="003B20CF"/>
    <w:rsid w:val="003B28D4"/>
    <w:rsid w:val="003C0CFC"/>
    <w:rsid w:val="003C4AE3"/>
    <w:rsid w:val="003D18CB"/>
    <w:rsid w:val="003D4C0F"/>
    <w:rsid w:val="003F2264"/>
    <w:rsid w:val="003F29E5"/>
    <w:rsid w:val="004016C9"/>
    <w:rsid w:val="00401893"/>
    <w:rsid w:val="00403BE0"/>
    <w:rsid w:val="004069C7"/>
    <w:rsid w:val="0041507E"/>
    <w:rsid w:val="00415AB6"/>
    <w:rsid w:val="00420F38"/>
    <w:rsid w:val="00426008"/>
    <w:rsid w:val="00426C34"/>
    <w:rsid w:val="0044098E"/>
    <w:rsid w:val="0044120C"/>
    <w:rsid w:val="00443060"/>
    <w:rsid w:val="004439B4"/>
    <w:rsid w:val="00444B27"/>
    <w:rsid w:val="00445A06"/>
    <w:rsid w:val="004472CB"/>
    <w:rsid w:val="004536C3"/>
    <w:rsid w:val="0047138A"/>
    <w:rsid w:val="00471815"/>
    <w:rsid w:val="00495723"/>
    <w:rsid w:val="004A7AB5"/>
    <w:rsid w:val="004A7E8A"/>
    <w:rsid w:val="004B2733"/>
    <w:rsid w:val="004B431F"/>
    <w:rsid w:val="004B4BEE"/>
    <w:rsid w:val="004B6F27"/>
    <w:rsid w:val="004C0240"/>
    <w:rsid w:val="004C5809"/>
    <w:rsid w:val="004C5CC0"/>
    <w:rsid w:val="004D1FD2"/>
    <w:rsid w:val="004E71A2"/>
    <w:rsid w:val="004F3FD1"/>
    <w:rsid w:val="004F502B"/>
    <w:rsid w:val="005002F0"/>
    <w:rsid w:val="00503574"/>
    <w:rsid w:val="005230B4"/>
    <w:rsid w:val="0053769C"/>
    <w:rsid w:val="005407B1"/>
    <w:rsid w:val="00542122"/>
    <w:rsid w:val="00556D4F"/>
    <w:rsid w:val="00566DD5"/>
    <w:rsid w:val="00570498"/>
    <w:rsid w:val="00587C53"/>
    <w:rsid w:val="00595B8A"/>
    <w:rsid w:val="0059655F"/>
    <w:rsid w:val="00597829"/>
    <w:rsid w:val="005A0A8B"/>
    <w:rsid w:val="005A2F83"/>
    <w:rsid w:val="005B424B"/>
    <w:rsid w:val="005B7365"/>
    <w:rsid w:val="005C0AF8"/>
    <w:rsid w:val="005C2C8C"/>
    <w:rsid w:val="005C4312"/>
    <w:rsid w:val="005E0379"/>
    <w:rsid w:val="005E68EE"/>
    <w:rsid w:val="005F3744"/>
    <w:rsid w:val="005F52CB"/>
    <w:rsid w:val="006154CF"/>
    <w:rsid w:val="00620672"/>
    <w:rsid w:val="006236CE"/>
    <w:rsid w:val="00625184"/>
    <w:rsid w:val="0063067F"/>
    <w:rsid w:val="006351F7"/>
    <w:rsid w:val="00645395"/>
    <w:rsid w:val="00662086"/>
    <w:rsid w:val="006637DE"/>
    <w:rsid w:val="00663A39"/>
    <w:rsid w:val="00667A8A"/>
    <w:rsid w:val="006804AD"/>
    <w:rsid w:val="006940C9"/>
    <w:rsid w:val="006A4812"/>
    <w:rsid w:val="006A6A4F"/>
    <w:rsid w:val="006B7879"/>
    <w:rsid w:val="006C1A0E"/>
    <w:rsid w:val="006C36D4"/>
    <w:rsid w:val="006D143C"/>
    <w:rsid w:val="006D4018"/>
    <w:rsid w:val="006D41AA"/>
    <w:rsid w:val="006D4674"/>
    <w:rsid w:val="006D7270"/>
    <w:rsid w:val="006E4298"/>
    <w:rsid w:val="006E4F7A"/>
    <w:rsid w:val="006E5C01"/>
    <w:rsid w:val="006F0D84"/>
    <w:rsid w:val="006F11D3"/>
    <w:rsid w:val="006F2A83"/>
    <w:rsid w:val="007057AE"/>
    <w:rsid w:val="007135FF"/>
    <w:rsid w:val="00713EB3"/>
    <w:rsid w:val="007152AC"/>
    <w:rsid w:val="00715A5F"/>
    <w:rsid w:val="00725185"/>
    <w:rsid w:val="00742DAA"/>
    <w:rsid w:val="00743251"/>
    <w:rsid w:val="007528EB"/>
    <w:rsid w:val="00755531"/>
    <w:rsid w:val="00756098"/>
    <w:rsid w:val="00761C4C"/>
    <w:rsid w:val="00762297"/>
    <w:rsid w:val="007633C0"/>
    <w:rsid w:val="0076540A"/>
    <w:rsid w:val="0076611E"/>
    <w:rsid w:val="007874C1"/>
    <w:rsid w:val="00790162"/>
    <w:rsid w:val="00790CAE"/>
    <w:rsid w:val="00791DFE"/>
    <w:rsid w:val="00794E0F"/>
    <w:rsid w:val="007A1F91"/>
    <w:rsid w:val="007A5173"/>
    <w:rsid w:val="007B41BE"/>
    <w:rsid w:val="007B732F"/>
    <w:rsid w:val="007C5360"/>
    <w:rsid w:val="007C76D6"/>
    <w:rsid w:val="007D4819"/>
    <w:rsid w:val="007D6C1B"/>
    <w:rsid w:val="007E0923"/>
    <w:rsid w:val="007E0DFA"/>
    <w:rsid w:val="007E1EFF"/>
    <w:rsid w:val="007F24F1"/>
    <w:rsid w:val="007F6400"/>
    <w:rsid w:val="007F641B"/>
    <w:rsid w:val="007F6ED6"/>
    <w:rsid w:val="007F77EC"/>
    <w:rsid w:val="008015B4"/>
    <w:rsid w:val="00801B36"/>
    <w:rsid w:val="008058E0"/>
    <w:rsid w:val="00820336"/>
    <w:rsid w:val="00822F10"/>
    <w:rsid w:val="00831349"/>
    <w:rsid w:val="00834EDF"/>
    <w:rsid w:val="00837842"/>
    <w:rsid w:val="00837A6F"/>
    <w:rsid w:val="008543D4"/>
    <w:rsid w:val="00863648"/>
    <w:rsid w:val="00872D5A"/>
    <w:rsid w:val="00875A34"/>
    <w:rsid w:val="00875E61"/>
    <w:rsid w:val="00880B12"/>
    <w:rsid w:val="008A2868"/>
    <w:rsid w:val="008A4A48"/>
    <w:rsid w:val="008A595F"/>
    <w:rsid w:val="008A7FCA"/>
    <w:rsid w:val="008B461D"/>
    <w:rsid w:val="008D24B7"/>
    <w:rsid w:val="008D2F60"/>
    <w:rsid w:val="008D4965"/>
    <w:rsid w:val="008D6680"/>
    <w:rsid w:val="008E50AE"/>
    <w:rsid w:val="009002C8"/>
    <w:rsid w:val="0090150C"/>
    <w:rsid w:val="0090558A"/>
    <w:rsid w:val="00925213"/>
    <w:rsid w:val="00926AD7"/>
    <w:rsid w:val="009343CA"/>
    <w:rsid w:val="00935F19"/>
    <w:rsid w:val="00937679"/>
    <w:rsid w:val="00940EEA"/>
    <w:rsid w:val="00941FFE"/>
    <w:rsid w:val="009440BF"/>
    <w:rsid w:val="009451FB"/>
    <w:rsid w:val="0095494D"/>
    <w:rsid w:val="009574AE"/>
    <w:rsid w:val="009600A6"/>
    <w:rsid w:val="009619A4"/>
    <w:rsid w:val="00964CA9"/>
    <w:rsid w:val="0096724B"/>
    <w:rsid w:val="0097146F"/>
    <w:rsid w:val="0097603B"/>
    <w:rsid w:val="00980604"/>
    <w:rsid w:val="0098392E"/>
    <w:rsid w:val="00985050"/>
    <w:rsid w:val="0099038A"/>
    <w:rsid w:val="009A27CC"/>
    <w:rsid w:val="009A6A6D"/>
    <w:rsid w:val="009B25D7"/>
    <w:rsid w:val="009C3E26"/>
    <w:rsid w:val="009E5FD6"/>
    <w:rsid w:val="009F32F4"/>
    <w:rsid w:val="009F37A4"/>
    <w:rsid w:val="009F46E8"/>
    <w:rsid w:val="00A02881"/>
    <w:rsid w:val="00A041F9"/>
    <w:rsid w:val="00A057EA"/>
    <w:rsid w:val="00A060D0"/>
    <w:rsid w:val="00A07AE2"/>
    <w:rsid w:val="00A1679B"/>
    <w:rsid w:val="00A16AC1"/>
    <w:rsid w:val="00A277D3"/>
    <w:rsid w:val="00A4232F"/>
    <w:rsid w:val="00A50508"/>
    <w:rsid w:val="00A5721E"/>
    <w:rsid w:val="00A60672"/>
    <w:rsid w:val="00A60BAC"/>
    <w:rsid w:val="00A6246F"/>
    <w:rsid w:val="00A70CF9"/>
    <w:rsid w:val="00A73AB3"/>
    <w:rsid w:val="00A8185D"/>
    <w:rsid w:val="00A834B2"/>
    <w:rsid w:val="00A928A4"/>
    <w:rsid w:val="00A96BF9"/>
    <w:rsid w:val="00AA66D4"/>
    <w:rsid w:val="00AA68E7"/>
    <w:rsid w:val="00AB28C6"/>
    <w:rsid w:val="00AB3264"/>
    <w:rsid w:val="00AB33FF"/>
    <w:rsid w:val="00AB6373"/>
    <w:rsid w:val="00AB6F2F"/>
    <w:rsid w:val="00AC16FD"/>
    <w:rsid w:val="00AC1DEF"/>
    <w:rsid w:val="00AD0B5D"/>
    <w:rsid w:val="00AD4183"/>
    <w:rsid w:val="00AD4DEC"/>
    <w:rsid w:val="00AD650B"/>
    <w:rsid w:val="00AE48F6"/>
    <w:rsid w:val="00B023DF"/>
    <w:rsid w:val="00B10134"/>
    <w:rsid w:val="00B10E6F"/>
    <w:rsid w:val="00B16109"/>
    <w:rsid w:val="00B1765D"/>
    <w:rsid w:val="00B223A1"/>
    <w:rsid w:val="00B30BC6"/>
    <w:rsid w:val="00B3474B"/>
    <w:rsid w:val="00B437C3"/>
    <w:rsid w:val="00B55473"/>
    <w:rsid w:val="00B61F65"/>
    <w:rsid w:val="00B6295A"/>
    <w:rsid w:val="00B63F2E"/>
    <w:rsid w:val="00B652F6"/>
    <w:rsid w:val="00B67EDA"/>
    <w:rsid w:val="00B72119"/>
    <w:rsid w:val="00B820C0"/>
    <w:rsid w:val="00B82AE8"/>
    <w:rsid w:val="00B837F5"/>
    <w:rsid w:val="00B87E89"/>
    <w:rsid w:val="00BA1D41"/>
    <w:rsid w:val="00BC3290"/>
    <w:rsid w:val="00BC366A"/>
    <w:rsid w:val="00BD23E8"/>
    <w:rsid w:val="00BD511C"/>
    <w:rsid w:val="00BE784F"/>
    <w:rsid w:val="00BF37DF"/>
    <w:rsid w:val="00C044E5"/>
    <w:rsid w:val="00C2595C"/>
    <w:rsid w:val="00C35248"/>
    <w:rsid w:val="00C43520"/>
    <w:rsid w:val="00C647C1"/>
    <w:rsid w:val="00C649A4"/>
    <w:rsid w:val="00C813B6"/>
    <w:rsid w:val="00C84196"/>
    <w:rsid w:val="00C85A50"/>
    <w:rsid w:val="00C9205C"/>
    <w:rsid w:val="00C94257"/>
    <w:rsid w:val="00C9640C"/>
    <w:rsid w:val="00CA1EDD"/>
    <w:rsid w:val="00CB75A5"/>
    <w:rsid w:val="00CC1F1E"/>
    <w:rsid w:val="00CC3E3F"/>
    <w:rsid w:val="00CC41B7"/>
    <w:rsid w:val="00CC483F"/>
    <w:rsid w:val="00CC59ED"/>
    <w:rsid w:val="00CC72A5"/>
    <w:rsid w:val="00CD34B8"/>
    <w:rsid w:val="00CD4394"/>
    <w:rsid w:val="00CE5197"/>
    <w:rsid w:val="00D13538"/>
    <w:rsid w:val="00D14381"/>
    <w:rsid w:val="00D14B33"/>
    <w:rsid w:val="00D14CF4"/>
    <w:rsid w:val="00D2047F"/>
    <w:rsid w:val="00D26A01"/>
    <w:rsid w:val="00D33C5F"/>
    <w:rsid w:val="00D43D23"/>
    <w:rsid w:val="00D45E29"/>
    <w:rsid w:val="00D4612A"/>
    <w:rsid w:val="00D55430"/>
    <w:rsid w:val="00D56C2F"/>
    <w:rsid w:val="00D608E9"/>
    <w:rsid w:val="00D63830"/>
    <w:rsid w:val="00D63A43"/>
    <w:rsid w:val="00D63B96"/>
    <w:rsid w:val="00D7354F"/>
    <w:rsid w:val="00D80D5D"/>
    <w:rsid w:val="00D861B1"/>
    <w:rsid w:val="00D86BC6"/>
    <w:rsid w:val="00D905A6"/>
    <w:rsid w:val="00DB1E6F"/>
    <w:rsid w:val="00DC0448"/>
    <w:rsid w:val="00DC4738"/>
    <w:rsid w:val="00DD029C"/>
    <w:rsid w:val="00DD1A94"/>
    <w:rsid w:val="00DD5B33"/>
    <w:rsid w:val="00DE5450"/>
    <w:rsid w:val="00DE6B32"/>
    <w:rsid w:val="00DF198E"/>
    <w:rsid w:val="00DF501A"/>
    <w:rsid w:val="00E0734D"/>
    <w:rsid w:val="00E07B7F"/>
    <w:rsid w:val="00E10732"/>
    <w:rsid w:val="00E17666"/>
    <w:rsid w:val="00E228C1"/>
    <w:rsid w:val="00E2617D"/>
    <w:rsid w:val="00E275E1"/>
    <w:rsid w:val="00E3122B"/>
    <w:rsid w:val="00E31ADD"/>
    <w:rsid w:val="00E343F1"/>
    <w:rsid w:val="00E36C09"/>
    <w:rsid w:val="00E40374"/>
    <w:rsid w:val="00E54EED"/>
    <w:rsid w:val="00E556B9"/>
    <w:rsid w:val="00E5660A"/>
    <w:rsid w:val="00E56C2C"/>
    <w:rsid w:val="00E570ED"/>
    <w:rsid w:val="00E6069B"/>
    <w:rsid w:val="00E653C2"/>
    <w:rsid w:val="00E744E3"/>
    <w:rsid w:val="00E85A68"/>
    <w:rsid w:val="00E87CA8"/>
    <w:rsid w:val="00E95588"/>
    <w:rsid w:val="00EA06C1"/>
    <w:rsid w:val="00EB2A33"/>
    <w:rsid w:val="00EB424F"/>
    <w:rsid w:val="00EB6C0F"/>
    <w:rsid w:val="00EC02AA"/>
    <w:rsid w:val="00EC34B8"/>
    <w:rsid w:val="00EC71F5"/>
    <w:rsid w:val="00EF28AE"/>
    <w:rsid w:val="00EF3A34"/>
    <w:rsid w:val="00F03B18"/>
    <w:rsid w:val="00F11C80"/>
    <w:rsid w:val="00F24D98"/>
    <w:rsid w:val="00F24F7B"/>
    <w:rsid w:val="00F30A85"/>
    <w:rsid w:val="00F30B9F"/>
    <w:rsid w:val="00F34C85"/>
    <w:rsid w:val="00F37133"/>
    <w:rsid w:val="00F4082C"/>
    <w:rsid w:val="00F4096E"/>
    <w:rsid w:val="00F43453"/>
    <w:rsid w:val="00F44452"/>
    <w:rsid w:val="00F5438F"/>
    <w:rsid w:val="00F60653"/>
    <w:rsid w:val="00F67A3F"/>
    <w:rsid w:val="00F70E8C"/>
    <w:rsid w:val="00F74E7E"/>
    <w:rsid w:val="00F761C7"/>
    <w:rsid w:val="00F80C04"/>
    <w:rsid w:val="00F84885"/>
    <w:rsid w:val="00F92BBD"/>
    <w:rsid w:val="00FA2040"/>
    <w:rsid w:val="00FB2E9D"/>
    <w:rsid w:val="00FB51B5"/>
    <w:rsid w:val="00FB6550"/>
    <w:rsid w:val="00FC34AD"/>
    <w:rsid w:val="00FC637C"/>
    <w:rsid w:val="00FD0435"/>
    <w:rsid w:val="00FD2B32"/>
    <w:rsid w:val="00FD3011"/>
    <w:rsid w:val="00FD498D"/>
    <w:rsid w:val="00FD4CFD"/>
    <w:rsid w:val="00FD6F8E"/>
    <w:rsid w:val="00FD76CD"/>
    <w:rsid w:val="00FE4723"/>
    <w:rsid w:val="00FE5F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8">
    <w:name w:val="heading 8"/>
    <w:basedOn w:val="Normal"/>
    <w:next w:val="Normal"/>
    <w:qFormat/>
    <w:rsid w:val="002709BC"/>
    <w:pPr>
      <w:keepNext/>
      <w:ind w:firstLine="3544"/>
      <w:outlineLvl w:val="7"/>
    </w:pPr>
    <w:rPr>
      <w:sz w:val="20"/>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CC3E3F"/>
    <w:pPr>
      <w:tabs>
        <w:tab w:val="center" w:pos="4252"/>
        <w:tab w:val="right" w:pos="8504"/>
      </w:tabs>
    </w:pPr>
  </w:style>
  <w:style w:type="paragraph" w:styleId="Rodap">
    <w:name w:val="footer"/>
    <w:basedOn w:val="Normal"/>
    <w:rsid w:val="00CC3E3F"/>
    <w:pPr>
      <w:tabs>
        <w:tab w:val="center" w:pos="4252"/>
        <w:tab w:val="right" w:pos="8504"/>
      </w:tabs>
    </w:pPr>
  </w:style>
  <w:style w:type="character" w:styleId="Hyperlink">
    <w:name w:val="Hyperlink"/>
    <w:basedOn w:val="Fontepargpadro"/>
    <w:rsid w:val="00CC3E3F"/>
    <w:rPr>
      <w:color w:val="0000FF"/>
      <w:u w:val="single"/>
    </w:rPr>
  </w:style>
  <w:style w:type="paragraph" w:styleId="Textodebalo">
    <w:name w:val="Balloon Text"/>
    <w:basedOn w:val="Normal"/>
    <w:semiHidden/>
    <w:rsid w:val="00B72119"/>
    <w:rPr>
      <w:rFonts w:ascii="Tahoma" w:hAnsi="Tahoma" w:cs="Tahoma"/>
      <w:sz w:val="16"/>
      <w:szCs w:val="16"/>
    </w:rPr>
  </w:style>
  <w:style w:type="character" w:customStyle="1" w:styleId="apple-converted-space">
    <w:name w:val="apple-converted-space"/>
    <w:basedOn w:val="Fontepargpadro"/>
    <w:rsid w:val="00937679"/>
  </w:style>
</w:styles>
</file>

<file path=word/webSettings.xml><?xml version="1.0" encoding="utf-8"?>
<w:webSettings xmlns:r="http://schemas.openxmlformats.org/officeDocument/2006/relationships" xmlns:w="http://schemas.openxmlformats.org/wordprocessingml/2006/main">
  <w:divs>
    <w:div w:id="1370180643">
      <w:bodyDiv w:val="1"/>
      <w:marLeft w:val="0"/>
      <w:marRight w:val="0"/>
      <w:marTop w:val="0"/>
      <w:marBottom w:val="0"/>
      <w:divBdr>
        <w:top w:val="none" w:sz="0" w:space="0" w:color="auto"/>
        <w:left w:val="none" w:sz="0" w:space="0" w:color="auto"/>
        <w:bottom w:val="none" w:sz="0" w:space="0" w:color="auto"/>
        <w:right w:val="none" w:sz="0" w:space="0" w:color="auto"/>
      </w:divBdr>
    </w:div>
    <w:div w:id="14422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ndjus@terr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A1C6D-2979-4145-AA70-9DA7FCB8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1692</Words>
  <Characters>9141</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sec_executivo</dc:creator>
  <cp:lastModifiedBy>presidente</cp:lastModifiedBy>
  <cp:revision>2</cp:revision>
  <cp:lastPrinted>2017-08-22T16:54:00Z</cp:lastPrinted>
  <dcterms:created xsi:type="dcterms:W3CDTF">2018-06-12T16:52:00Z</dcterms:created>
  <dcterms:modified xsi:type="dcterms:W3CDTF">2018-06-12T16:52:00Z</dcterms:modified>
</cp:coreProperties>
</file>